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20.02.2025 № 05-07/283</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F91485">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D25C46">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D25C4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D25C4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D25C4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D25C4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21.11.2025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D25C4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14.11.2025.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D25C4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D25C4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D25C4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D25C4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D25C4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ограничение (реестровая запись)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D25C4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D25C46">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lastRenderedPageBreak/>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lastRenderedPageBreak/>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D25C46" w:rsidRPr="00D25C46" w:rsidRDefault="00C14573" w:rsidP="00D25C46">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ayout w:type="fixed"/>
        <w:tblLook w:val="04A0" w:firstRow="1" w:lastRow="0" w:firstColumn="1" w:lastColumn="0" w:noHBand="0" w:noVBand="1"/>
      </w:tblPr>
      <w:tblGrid>
        <w:gridCol w:w="392"/>
        <w:gridCol w:w="1037"/>
        <w:gridCol w:w="1088"/>
        <w:gridCol w:w="2979"/>
        <w:gridCol w:w="1276"/>
        <w:gridCol w:w="1273"/>
        <w:gridCol w:w="2411"/>
        <w:gridCol w:w="992"/>
        <w:gridCol w:w="1135"/>
        <w:gridCol w:w="848"/>
        <w:gridCol w:w="852"/>
        <w:gridCol w:w="855"/>
        <w:gridCol w:w="810"/>
      </w:tblGrid>
      <w:tr w:rsidR="00D25C46" w:rsidRPr="00D25C46" w:rsidTr="00D25C46">
        <w:trPr>
          <w:trHeight w:val="499"/>
        </w:trPr>
        <w:tc>
          <w:tcPr>
            <w:tcW w:w="123" w:type="pct"/>
            <w:vMerge w:val="restart"/>
            <w:tcBorders>
              <w:top w:val="single" w:sz="8" w:space="0" w:color="auto"/>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r w:rsidRPr="00D25C46">
              <w:rPr>
                <w:rFonts w:ascii="Times New Roman" w:eastAsia="Times New Roman" w:hAnsi="Times New Roman" w:cs="Times New Roman"/>
                <w:b/>
                <w:color w:val="000000"/>
                <w:sz w:val="16"/>
                <w:szCs w:val="16"/>
                <w:lang w:eastAsia="ru-RU"/>
              </w:rPr>
              <w:t> № п/п</w:t>
            </w:r>
          </w:p>
        </w:tc>
        <w:tc>
          <w:tcPr>
            <w:tcW w:w="325" w:type="pct"/>
            <w:vMerge w:val="restart"/>
            <w:tcBorders>
              <w:top w:val="single" w:sz="8" w:space="0" w:color="auto"/>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r w:rsidRPr="00D25C46">
              <w:rPr>
                <w:rFonts w:ascii="Times New Roman" w:eastAsia="Times New Roman" w:hAnsi="Times New Roman" w:cs="Times New Roman"/>
                <w:b/>
                <w:color w:val="000000"/>
                <w:sz w:val="16"/>
                <w:szCs w:val="16"/>
                <w:lang w:eastAsia="ru-RU"/>
              </w:rPr>
              <w:t>Наименование товара, работы, услуги</w:t>
            </w:r>
          </w:p>
        </w:tc>
        <w:tc>
          <w:tcPr>
            <w:tcW w:w="341" w:type="pct"/>
            <w:vMerge w:val="restart"/>
            <w:tcBorders>
              <w:top w:val="single" w:sz="8" w:space="0" w:color="auto"/>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r w:rsidRPr="00D25C46">
              <w:rPr>
                <w:rFonts w:ascii="Times New Roman" w:eastAsia="Times New Roman" w:hAnsi="Times New Roman" w:cs="Times New Roman"/>
                <w:b/>
                <w:color w:val="000000"/>
                <w:sz w:val="16"/>
                <w:szCs w:val="16"/>
                <w:lang w:eastAsia="ru-RU"/>
              </w:rPr>
              <w:t>Код позиции</w:t>
            </w:r>
          </w:p>
        </w:tc>
        <w:tc>
          <w:tcPr>
            <w:tcW w:w="2489" w:type="pct"/>
            <w:gridSpan w:val="4"/>
            <w:tcBorders>
              <w:top w:val="single" w:sz="8" w:space="0" w:color="auto"/>
              <w:left w:val="nil"/>
              <w:bottom w:val="single" w:sz="8" w:space="0" w:color="auto"/>
              <w:right w:val="single" w:sz="8" w:space="0" w:color="000000"/>
            </w:tcBorders>
            <w:vAlign w:val="center"/>
            <w:hideMark/>
          </w:tcPr>
          <w:p w:rsidR="00D25C46" w:rsidRP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r w:rsidRPr="00D25C46">
              <w:rPr>
                <w:rFonts w:ascii="Times New Roman" w:eastAsia="Times New Roman" w:hAnsi="Times New Roman" w:cs="Times New Roman"/>
                <w:b/>
                <w:color w:val="000000"/>
                <w:sz w:val="16"/>
                <w:szCs w:val="16"/>
                <w:lang w:eastAsia="ru-RU"/>
              </w:rPr>
              <w:t>Характеристики товара, работы, услуги</w:t>
            </w:r>
          </w:p>
        </w:tc>
        <w:tc>
          <w:tcPr>
            <w:tcW w:w="311" w:type="pct"/>
            <w:vMerge w:val="restart"/>
            <w:tcBorders>
              <w:top w:val="single" w:sz="8" w:space="0" w:color="auto"/>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r w:rsidRPr="00D25C46">
              <w:rPr>
                <w:rFonts w:ascii="Times New Roman" w:eastAsia="Times New Roman" w:hAnsi="Times New Roman" w:cs="Times New Roman"/>
                <w:b/>
                <w:color w:val="000000"/>
                <w:sz w:val="16"/>
                <w:szCs w:val="16"/>
                <w:lang w:eastAsia="ru-RU"/>
              </w:rPr>
              <w:t>Единица измерения</w:t>
            </w:r>
          </w:p>
        </w:tc>
        <w:tc>
          <w:tcPr>
            <w:tcW w:w="356" w:type="pct"/>
            <w:vMerge w:val="restart"/>
            <w:tcBorders>
              <w:top w:val="single" w:sz="8" w:space="0" w:color="auto"/>
              <w:left w:val="single" w:sz="8" w:space="0" w:color="auto"/>
              <w:bottom w:val="single" w:sz="8" w:space="0" w:color="000000"/>
              <w:right w:val="nil"/>
            </w:tcBorders>
            <w:vAlign w:val="center"/>
            <w:hideMark/>
          </w:tcPr>
          <w:p w:rsid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r w:rsidRPr="00D25C46">
              <w:rPr>
                <w:rFonts w:ascii="Times New Roman" w:eastAsia="Times New Roman" w:hAnsi="Times New Roman" w:cs="Times New Roman"/>
                <w:b/>
                <w:color w:val="000000"/>
                <w:sz w:val="16"/>
                <w:szCs w:val="16"/>
                <w:lang w:eastAsia="ru-RU"/>
              </w:rPr>
              <w:t>Количество</w:t>
            </w:r>
          </w:p>
          <w:p w:rsidR="00D25C46" w:rsidRP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r w:rsidRPr="00D25C46">
              <w:rPr>
                <w:rFonts w:ascii="Times New Roman" w:eastAsia="Times New Roman" w:hAnsi="Times New Roman" w:cs="Times New Roman"/>
                <w:b/>
                <w:color w:val="000000"/>
                <w:sz w:val="16"/>
                <w:szCs w:val="16"/>
                <w:lang w:eastAsia="ru-RU"/>
              </w:rPr>
              <w:t>(объем работы, услуги)</w:t>
            </w:r>
          </w:p>
        </w:tc>
        <w:tc>
          <w:tcPr>
            <w:tcW w:w="266" w:type="pct"/>
            <w:vMerge w:val="restart"/>
            <w:tcBorders>
              <w:top w:val="single" w:sz="4" w:space="0" w:color="auto"/>
              <w:left w:val="single" w:sz="4" w:space="0" w:color="auto"/>
              <w:bottom w:val="single" w:sz="4" w:space="0" w:color="000000"/>
              <w:right w:val="single" w:sz="4" w:space="0" w:color="auto"/>
            </w:tcBorders>
            <w:noWrap/>
            <w:vAlign w:val="bottom"/>
            <w:hideMark/>
          </w:tcPr>
          <w:p w:rsid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r w:rsidRPr="00D25C46">
              <w:rPr>
                <w:rFonts w:ascii="Times New Roman" w:eastAsia="Times New Roman" w:hAnsi="Times New Roman" w:cs="Times New Roman"/>
                <w:b/>
                <w:color w:val="000000"/>
                <w:sz w:val="16"/>
                <w:szCs w:val="16"/>
                <w:lang w:eastAsia="ru-RU"/>
              </w:rPr>
              <w:t>Страна происхождения Товара</w:t>
            </w:r>
          </w:p>
          <w:p w:rsidR="00D25C46" w:rsidRP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p>
        </w:tc>
        <w:tc>
          <w:tcPr>
            <w:tcW w:w="267" w:type="pct"/>
            <w:vMerge w:val="restart"/>
            <w:tcBorders>
              <w:top w:val="single" w:sz="4" w:space="0" w:color="auto"/>
              <w:left w:val="single" w:sz="4" w:space="0" w:color="auto"/>
              <w:bottom w:val="single" w:sz="4" w:space="0" w:color="000000"/>
              <w:right w:val="single" w:sz="4" w:space="0" w:color="auto"/>
            </w:tcBorders>
            <w:noWrap/>
            <w:vAlign w:val="bottom"/>
            <w:hideMark/>
          </w:tcPr>
          <w:p w:rsid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r w:rsidRPr="00D25C46">
              <w:rPr>
                <w:rFonts w:ascii="Times New Roman" w:eastAsia="Times New Roman" w:hAnsi="Times New Roman" w:cs="Times New Roman"/>
                <w:b/>
                <w:color w:val="000000"/>
                <w:sz w:val="16"/>
                <w:szCs w:val="16"/>
                <w:lang w:eastAsia="ru-RU"/>
              </w:rPr>
              <w:t>Ставка НДС%</w:t>
            </w:r>
          </w:p>
          <w:p w:rsid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p>
          <w:p w:rsidR="00D25C46" w:rsidRP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p>
        </w:tc>
        <w:tc>
          <w:tcPr>
            <w:tcW w:w="268" w:type="pct"/>
            <w:vMerge w:val="restart"/>
            <w:tcBorders>
              <w:top w:val="single" w:sz="4" w:space="0" w:color="auto"/>
              <w:left w:val="single" w:sz="4" w:space="0" w:color="auto"/>
              <w:bottom w:val="single" w:sz="4" w:space="0" w:color="000000"/>
              <w:right w:val="single" w:sz="4" w:space="0" w:color="auto"/>
            </w:tcBorders>
            <w:noWrap/>
            <w:vAlign w:val="bottom"/>
            <w:hideMark/>
          </w:tcPr>
          <w:p w:rsid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r w:rsidRPr="00D25C46">
              <w:rPr>
                <w:rFonts w:ascii="Times New Roman" w:eastAsia="Times New Roman" w:hAnsi="Times New Roman" w:cs="Times New Roman"/>
                <w:b/>
                <w:color w:val="000000"/>
                <w:sz w:val="16"/>
                <w:szCs w:val="16"/>
                <w:lang w:eastAsia="ru-RU"/>
              </w:rPr>
              <w:t>Цена за ед. без НДС</w:t>
            </w:r>
          </w:p>
          <w:p w:rsidR="00D25C46" w:rsidRP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p>
        </w:tc>
        <w:tc>
          <w:tcPr>
            <w:tcW w:w="254" w:type="pct"/>
            <w:vMerge w:val="restart"/>
            <w:tcBorders>
              <w:top w:val="single" w:sz="4" w:space="0" w:color="auto"/>
              <w:left w:val="single" w:sz="4" w:space="0" w:color="auto"/>
              <w:bottom w:val="single" w:sz="4" w:space="0" w:color="000000"/>
              <w:right w:val="single" w:sz="4" w:space="0" w:color="auto"/>
            </w:tcBorders>
            <w:noWrap/>
            <w:vAlign w:val="bottom"/>
            <w:hideMark/>
          </w:tcPr>
          <w:p w:rsid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r w:rsidRPr="00D25C46">
              <w:rPr>
                <w:rFonts w:ascii="Times New Roman" w:eastAsia="Times New Roman" w:hAnsi="Times New Roman" w:cs="Times New Roman"/>
                <w:b/>
                <w:color w:val="000000"/>
                <w:sz w:val="16"/>
                <w:szCs w:val="16"/>
                <w:lang w:eastAsia="ru-RU"/>
              </w:rPr>
              <w:t>Сумма без НДС</w:t>
            </w:r>
          </w:p>
          <w:p w:rsidR="00D25C46" w:rsidRP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p>
        </w:tc>
      </w:tr>
      <w:tr w:rsidR="00D25C46" w:rsidRPr="00D25C46" w:rsidTr="00D25C46">
        <w:trPr>
          <w:trHeight w:val="499"/>
        </w:trPr>
        <w:tc>
          <w:tcPr>
            <w:tcW w:w="123" w:type="pct"/>
            <w:vMerge/>
            <w:tcBorders>
              <w:top w:val="single" w:sz="8" w:space="0" w:color="auto"/>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b/>
                <w:color w:val="000000"/>
                <w:sz w:val="16"/>
                <w:szCs w:val="16"/>
                <w:lang w:eastAsia="ru-RU"/>
              </w:rPr>
            </w:pPr>
          </w:p>
        </w:tc>
        <w:tc>
          <w:tcPr>
            <w:tcW w:w="325" w:type="pct"/>
            <w:vMerge/>
            <w:tcBorders>
              <w:top w:val="single" w:sz="8" w:space="0" w:color="auto"/>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b/>
                <w:color w:val="000000"/>
                <w:sz w:val="16"/>
                <w:szCs w:val="16"/>
                <w:lang w:eastAsia="ru-RU"/>
              </w:rPr>
            </w:pPr>
          </w:p>
        </w:tc>
        <w:tc>
          <w:tcPr>
            <w:tcW w:w="341" w:type="pct"/>
            <w:vMerge/>
            <w:tcBorders>
              <w:top w:val="single" w:sz="8" w:space="0" w:color="auto"/>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b/>
                <w:color w:val="000000"/>
                <w:sz w:val="16"/>
                <w:szCs w:val="16"/>
                <w:lang w:eastAsia="ru-RU"/>
              </w:rPr>
            </w:pPr>
          </w:p>
        </w:tc>
        <w:tc>
          <w:tcPr>
            <w:tcW w:w="934" w:type="pct"/>
            <w:tcBorders>
              <w:top w:val="nil"/>
              <w:left w:val="nil"/>
              <w:bottom w:val="single" w:sz="8" w:space="0" w:color="auto"/>
              <w:right w:val="single" w:sz="8" w:space="0" w:color="auto"/>
            </w:tcBorders>
            <w:vAlign w:val="center"/>
            <w:hideMark/>
          </w:tcPr>
          <w:p w:rsidR="00D25C46" w:rsidRP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r w:rsidRPr="00D25C46">
              <w:rPr>
                <w:rFonts w:ascii="Times New Roman" w:eastAsia="Times New Roman" w:hAnsi="Times New Roman" w:cs="Times New Roman"/>
                <w:b/>
                <w:color w:val="000000"/>
                <w:sz w:val="16"/>
                <w:szCs w:val="16"/>
                <w:lang w:eastAsia="ru-RU"/>
              </w:rPr>
              <w:t>Наименование характеристики</w:t>
            </w:r>
          </w:p>
        </w:tc>
        <w:tc>
          <w:tcPr>
            <w:tcW w:w="400" w:type="pct"/>
            <w:tcBorders>
              <w:top w:val="nil"/>
              <w:left w:val="nil"/>
              <w:bottom w:val="single" w:sz="8" w:space="0" w:color="auto"/>
              <w:right w:val="single" w:sz="8" w:space="0" w:color="auto"/>
            </w:tcBorders>
            <w:vAlign w:val="center"/>
            <w:hideMark/>
          </w:tcPr>
          <w:p w:rsidR="00D25C46" w:rsidRP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r w:rsidRPr="00D25C46">
              <w:rPr>
                <w:rFonts w:ascii="Times New Roman" w:eastAsia="Times New Roman" w:hAnsi="Times New Roman" w:cs="Times New Roman"/>
                <w:b/>
                <w:color w:val="000000"/>
                <w:sz w:val="16"/>
                <w:szCs w:val="16"/>
                <w:lang w:eastAsia="ru-RU"/>
              </w:rPr>
              <w:t>Значение характеристики</w:t>
            </w:r>
          </w:p>
        </w:tc>
        <w:tc>
          <w:tcPr>
            <w:tcW w:w="399" w:type="pct"/>
            <w:tcBorders>
              <w:top w:val="nil"/>
              <w:left w:val="nil"/>
              <w:bottom w:val="single" w:sz="8" w:space="0" w:color="auto"/>
              <w:right w:val="single" w:sz="8" w:space="0" w:color="auto"/>
            </w:tcBorders>
            <w:vAlign w:val="center"/>
            <w:hideMark/>
          </w:tcPr>
          <w:p w:rsidR="00D25C46" w:rsidRP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r w:rsidRPr="00D25C46">
              <w:rPr>
                <w:rFonts w:ascii="Times New Roman" w:eastAsia="Times New Roman" w:hAnsi="Times New Roman" w:cs="Times New Roman"/>
                <w:b/>
                <w:color w:val="000000"/>
                <w:sz w:val="16"/>
                <w:szCs w:val="16"/>
                <w:lang w:eastAsia="ru-RU"/>
              </w:rPr>
              <w:t>Единица измерения характеристики</w:t>
            </w:r>
          </w:p>
        </w:tc>
        <w:tc>
          <w:tcPr>
            <w:tcW w:w="756" w:type="pct"/>
            <w:tcBorders>
              <w:top w:val="nil"/>
              <w:left w:val="nil"/>
              <w:bottom w:val="single" w:sz="8" w:space="0" w:color="auto"/>
              <w:right w:val="single" w:sz="8" w:space="0" w:color="auto"/>
            </w:tcBorders>
            <w:vAlign w:val="center"/>
            <w:hideMark/>
          </w:tcPr>
          <w:p w:rsidR="00D25C46" w:rsidRPr="00D25C46" w:rsidRDefault="00D25C46" w:rsidP="002E754D">
            <w:pPr>
              <w:spacing w:after="0" w:line="240" w:lineRule="auto"/>
              <w:jc w:val="center"/>
              <w:rPr>
                <w:rFonts w:ascii="Times New Roman" w:eastAsia="Times New Roman" w:hAnsi="Times New Roman" w:cs="Times New Roman"/>
                <w:b/>
                <w:color w:val="000000"/>
                <w:sz w:val="16"/>
                <w:szCs w:val="16"/>
                <w:lang w:eastAsia="ru-RU"/>
              </w:rPr>
            </w:pPr>
            <w:r w:rsidRPr="00D25C46">
              <w:rPr>
                <w:rFonts w:ascii="Times New Roman" w:eastAsia="Times New Roman" w:hAnsi="Times New Roman" w:cs="Times New Roman"/>
                <w:b/>
                <w:color w:val="000000"/>
                <w:sz w:val="16"/>
                <w:szCs w:val="16"/>
                <w:lang w:eastAsia="ru-RU"/>
              </w:rPr>
              <w:t>Инструкция по заполнению характеристик в заявке</w:t>
            </w:r>
          </w:p>
        </w:tc>
        <w:tc>
          <w:tcPr>
            <w:tcW w:w="311" w:type="pct"/>
            <w:vMerge/>
            <w:tcBorders>
              <w:top w:val="single" w:sz="8" w:space="0" w:color="auto"/>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single" w:sz="8" w:space="0" w:color="auto"/>
              <w:left w:val="single" w:sz="8" w:space="0" w:color="auto"/>
              <w:bottom w:val="single" w:sz="8" w:space="0" w:color="000000"/>
              <w:right w:val="nil"/>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single" w:sz="4" w:space="0" w:color="auto"/>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r>
      <w:tr w:rsidR="00D25C46" w:rsidRPr="00D25C46" w:rsidTr="00D25C46">
        <w:trPr>
          <w:trHeight w:val="499"/>
        </w:trPr>
        <w:tc>
          <w:tcPr>
            <w:tcW w:w="123" w:type="pct"/>
            <w:vMerge w:val="restart"/>
            <w:tcBorders>
              <w:top w:val="nil"/>
              <w:left w:val="single" w:sz="8" w:space="0" w:color="auto"/>
              <w:bottom w:val="single" w:sz="8" w:space="0" w:color="000000"/>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1</w:t>
            </w:r>
          </w:p>
        </w:tc>
        <w:tc>
          <w:tcPr>
            <w:tcW w:w="325" w:type="pct"/>
            <w:vMerge w:val="restart"/>
            <w:tcBorders>
              <w:top w:val="nil"/>
              <w:left w:val="single" w:sz="8" w:space="0" w:color="auto"/>
              <w:bottom w:val="single" w:sz="8" w:space="0" w:color="000000"/>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Трубка дренажная для закрытой раны</w:t>
            </w:r>
          </w:p>
        </w:tc>
        <w:tc>
          <w:tcPr>
            <w:tcW w:w="341" w:type="pct"/>
            <w:vMerge w:val="restart"/>
            <w:tcBorders>
              <w:top w:val="nil"/>
              <w:left w:val="single" w:sz="8" w:space="0" w:color="auto"/>
              <w:bottom w:val="single" w:sz="8" w:space="0" w:color="000000"/>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22.21.29.120-00000008**</w:t>
            </w:r>
          </w:p>
        </w:tc>
        <w:tc>
          <w:tcPr>
            <w:tcW w:w="934" w:type="pct"/>
            <w:tcBorders>
              <w:top w:val="nil"/>
              <w:left w:val="nil"/>
              <w:bottom w:val="single" w:sz="8" w:space="0" w:color="auto"/>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 </w:t>
            </w:r>
          </w:p>
        </w:tc>
        <w:tc>
          <w:tcPr>
            <w:tcW w:w="400" w:type="pct"/>
            <w:tcBorders>
              <w:top w:val="nil"/>
              <w:left w:val="nil"/>
              <w:bottom w:val="single" w:sz="8" w:space="0" w:color="auto"/>
              <w:right w:val="single" w:sz="8" w:space="0" w:color="auto"/>
            </w:tcBorders>
            <w:vAlign w:val="center"/>
            <w:hideMark/>
          </w:tcPr>
          <w:p w:rsidR="00D25C46" w:rsidRPr="00D25C46" w:rsidRDefault="00D25C46" w:rsidP="002E754D">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 </w:t>
            </w:r>
          </w:p>
        </w:tc>
        <w:tc>
          <w:tcPr>
            <w:tcW w:w="399" w:type="pct"/>
            <w:tcBorders>
              <w:top w:val="nil"/>
              <w:left w:val="nil"/>
              <w:bottom w:val="single" w:sz="8" w:space="0" w:color="auto"/>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 </w:t>
            </w:r>
          </w:p>
        </w:tc>
        <w:tc>
          <w:tcPr>
            <w:tcW w:w="756" w:type="pct"/>
            <w:tcBorders>
              <w:top w:val="nil"/>
              <w:left w:val="nil"/>
              <w:bottom w:val="single" w:sz="8" w:space="0" w:color="auto"/>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 </w:t>
            </w:r>
          </w:p>
        </w:tc>
        <w:tc>
          <w:tcPr>
            <w:tcW w:w="311" w:type="pct"/>
            <w:vMerge w:val="restart"/>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штука</w:t>
            </w:r>
          </w:p>
        </w:tc>
        <w:tc>
          <w:tcPr>
            <w:tcW w:w="356" w:type="pct"/>
            <w:vMerge w:val="restart"/>
            <w:tcBorders>
              <w:top w:val="nil"/>
              <w:left w:val="single" w:sz="8" w:space="0" w:color="auto"/>
              <w:bottom w:val="single" w:sz="8" w:space="0" w:color="000000"/>
              <w:right w:val="nil"/>
            </w:tcBorders>
            <w:vAlign w:val="center"/>
            <w:hideMark/>
          </w:tcPr>
          <w:p w:rsidR="00D25C46" w:rsidRPr="00D25C46" w:rsidRDefault="00D25C46" w:rsidP="002E754D">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100</w:t>
            </w:r>
          </w:p>
        </w:tc>
        <w:tc>
          <w:tcPr>
            <w:tcW w:w="266" w:type="pct"/>
            <w:vMerge w:val="restart"/>
            <w:tcBorders>
              <w:top w:val="nil"/>
              <w:left w:val="single" w:sz="4" w:space="0" w:color="auto"/>
              <w:bottom w:val="single" w:sz="4" w:space="0" w:color="000000"/>
              <w:right w:val="single" w:sz="4" w:space="0" w:color="auto"/>
            </w:tcBorders>
            <w:noWrap/>
            <w:vAlign w:val="bottom"/>
            <w:hideMark/>
          </w:tcPr>
          <w:p w:rsidR="00D25C46" w:rsidRPr="00D25C46" w:rsidRDefault="00D25C46" w:rsidP="002E754D">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 </w:t>
            </w:r>
          </w:p>
        </w:tc>
        <w:tc>
          <w:tcPr>
            <w:tcW w:w="267" w:type="pct"/>
            <w:vMerge w:val="restart"/>
            <w:tcBorders>
              <w:top w:val="nil"/>
              <w:left w:val="single" w:sz="4" w:space="0" w:color="auto"/>
              <w:bottom w:val="single" w:sz="4" w:space="0" w:color="000000"/>
              <w:right w:val="single" w:sz="4" w:space="0" w:color="auto"/>
            </w:tcBorders>
            <w:noWrap/>
            <w:vAlign w:val="bottom"/>
            <w:hideMark/>
          </w:tcPr>
          <w:p w:rsidR="00D25C46" w:rsidRPr="00D25C46" w:rsidRDefault="00D25C46" w:rsidP="002E754D">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 </w:t>
            </w:r>
          </w:p>
        </w:tc>
        <w:tc>
          <w:tcPr>
            <w:tcW w:w="268" w:type="pct"/>
            <w:vMerge w:val="restart"/>
            <w:tcBorders>
              <w:top w:val="nil"/>
              <w:left w:val="single" w:sz="4" w:space="0" w:color="auto"/>
              <w:bottom w:val="single" w:sz="4" w:space="0" w:color="000000"/>
              <w:right w:val="single" w:sz="4" w:space="0" w:color="auto"/>
            </w:tcBorders>
            <w:noWrap/>
            <w:vAlign w:val="bottom"/>
            <w:hideMark/>
          </w:tcPr>
          <w:p w:rsidR="00D25C46" w:rsidRPr="00D25C46" w:rsidRDefault="00D25C46" w:rsidP="002E754D">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 </w:t>
            </w:r>
          </w:p>
        </w:tc>
        <w:tc>
          <w:tcPr>
            <w:tcW w:w="254" w:type="pct"/>
            <w:vMerge w:val="restart"/>
            <w:tcBorders>
              <w:top w:val="nil"/>
              <w:left w:val="single" w:sz="4" w:space="0" w:color="auto"/>
              <w:bottom w:val="single" w:sz="4" w:space="0" w:color="000000"/>
              <w:right w:val="single" w:sz="4" w:space="0" w:color="auto"/>
            </w:tcBorders>
            <w:noWrap/>
            <w:vAlign w:val="bottom"/>
            <w:hideMark/>
          </w:tcPr>
          <w:p w:rsidR="00D25C46" w:rsidRPr="00D25C46" w:rsidRDefault="00D25C46" w:rsidP="002E754D">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 </w:t>
            </w:r>
          </w:p>
        </w:tc>
      </w:tr>
      <w:tr w:rsidR="00D25C46" w:rsidRPr="00D25C46" w:rsidTr="00D25C46">
        <w:trPr>
          <w:trHeight w:val="499"/>
        </w:trPr>
        <w:tc>
          <w:tcPr>
            <w:tcW w:w="123"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25"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41"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934" w:type="pct"/>
            <w:tcBorders>
              <w:top w:val="nil"/>
              <w:left w:val="nil"/>
              <w:bottom w:val="single" w:sz="8" w:space="0" w:color="auto"/>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Силиконовый 4-х канальный дренаж, круглый 19 Fr, прямой, отсутствуют отверстия, ре</w:t>
            </w:r>
            <w:r>
              <w:rPr>
                <w:rFonts w:ascii="Times New Roman" w:eastAsia="Times New Roman" w:hAnsi="Times New Roman" w:cs="Times New Roman"/>
                <w:color w:val="000000"/>
                <w:sz w:val="16"/>
                <w:szCs w:val="16"/>
                <w:lang w:eastAsia="ru-RU"/>
              </w:rPr>
              <w:t>нтген-позитивная вставка из ПВХ</w:t>
            </w:r>
            <w:r w:rsidRPr="00D25C46">
              <w:rPr>
                <w:rFonts w:ascii="Times New Roman" w:eastAsia="Times New Roman" w:hAnsi="Times New Roman" w:cs="Times New Roman"/>
                <w:color w:val="000000"/>
                <w:sz w:val="16"/>
                <w:szCs w:val="16"/>
                <w:lang w:eastAsia="ru-RU"/>
              </w:rPr>
              <w:t xml:space="preserve"> голубого цвета на всем протяжении, безвтулочное соединение дренирующей части </w:t>
            </w:r>
            <w:r>
              <w:rPr>
                <w:rFonts w:ascii="Times New Roman" w:eastAsia="Times New Roman" w:hAnsi="Times New Roman" w:cs="Times New Roman"/>
                <w:color w:val="000000"/>
                <w:sz w:val="16"/>
                <w:szCs w:val="16"/>
                <w:lang w:eastAsia="ru-RU"/>
              </w:rPr>
              <w:t xml:space="preserve">и трубки, наличие установочной </w:t>
            </w:r>
            <w:r w:rsidRPr="00D25C46">
              <w:rPr>
                <w:rFonts w:ascii="Times New Roman" w:eastAsia="Times New Roman" w:hAnsi="Times New Roman" w:cs="Times New Roman"/>
                <w:color w:val="000000"/>
                <w:sz w:val="16"/>
                <w:szCs w:val="16"/>
                <w:lang w:eastAsia="ru-RU"/>
              </w:rPr>
              <w:t xml:space="preserve">метки в 5 cм от начала дренажного канала. </w:t>
            </w:r>
          </w:p>
        </w:tc>
        <w:tc>
          <w:tcPr>
            <w:tcW w:w="400" w:type="pct"/>
            <w:tcBorders>
              <w:top w:val="nil"/>
              <w:left w:val="nil"/>
              <w:bottom w:val="single" w:sz="8" w:space="0" w:color="auto"/>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Соответствие</w:t>
            </w:r>
          </w:p>
        </w:tc>
        <w:tc>
          <w:tcPr>
            <w:tcW w:w="399" w:type="pct"/>
            <w:tcBorders>
              <w:top w:val="nil"/>
              <w:left w:val="nil"/>
              <w:bottom w:val="single" w:sz="8" w:space="0" w:color="auto"/>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p>
        </w:tc>
        <w:tc>
          <w:tcPr>
            <w:tcW w:w="756" w:type="pct"/>
            <w:tcBorders>
              <w:top w:val="nil"/>
              <w:left w:val="nil"/>
              <w:bottom w:val="single" w:sz="8" w:space="0" w:color="auto"/>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11"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nil"/>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r>
      <w:tr w:rsidR="00D25C46" w:rsidRPr="00D25C46" w:rsidTr="00D25C46">
        <w:trPr>
          <w:trHeight w:val="499"/>
        </w:trPr>
        <w:tc>
          <w:tcPr>
            <w:tcW w:w="123"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25"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41"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934" w:type="pct"/>
            <w:tcBorders>
              <w:top w:val="nil"/>
              <w:left w:val="nil"/>
              <w:bottom w:val="single" w:sz="8" w:space="0" w:color="auto"/>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Кан</w:t>
            </w:r>
            <w:r>
              <w:rPr>
                <w:rFonts w:ascii="Times New Roman" w:eastAsia="Times New Roman" w:hAnsi="Times New Roman" w:cs="Times New Roman"/>
                <w:color w:val="000000"/>
                <w:sz w:val="16"/>
                <w:szCs w:val="16"/>
                <w:lang w:eastAsia="ru-RU"/>
              </w:rPr>
              <w:t xml:space="preserve">алы расположены вдоль дренажа, </w:t>
            </w:r>
            <w:r w:rsidRPr="00D25C46">
              <w:rPr>
                <w:rFonts w:ascii="Times New Roman" w:eastAsia="Times New Roman" w:hAnsi="Times New Roman" w:cs="Times New Roman"/>
                <w:color w:val="000000"/>
                <w:sz w:val="16"/>
                <w:szCs w:val="16"/>
                <w:lang w:eastAsia="ru-RU"/>
              </w:rPr>
              <w:t>прямые. Дренаж атравматически соединен с изгибающимся троакаром толщиной 6,4 мм (1/4 дюйма)</w:t>
            </w:r>
            <w:r>
              <w:rPr>
                <w:rFonts w:ascii="Times New Roman" w:eastAsia="Times New Roman" w:hAnsi="Times New Roman" w:cs="Times New Roman"/>
                <w:color w:val="000000"/>
                <w:sz w:val="16"/>
                <w:szCs w:val="16"/>
                <w:lang w:eastAsia="ru-RU"/>
              </w:rPr>
              <w:t xml:space="preserve">. К каждому дренажу </w:t>
            </w:r>
            <w:r w:rsidRPr="00D25C46">
              <w:rPr>
                <w:rFonts w:ascii="Times New Roman" w:eastAsia="Times New Roman" w:hAnsi="Times New Roman" w:cs="Times New Roman"/>
                <w:color w:val="000000"/>
                <w:sz w:val="16"/>
                <w:szCs w:val="16"/>
                <w:lang w:eastAsia="ru-RU"/>
              </w:rPr>
              <w:t xml:space="preserve">прилагается переходник для соединения с резервуаром. </w:t>
            </w:r>
          </w:p>
        </w:tc>
        <w:tc>
          <w:tcPr>
            <w:tcW w:w="400" w:type="pct"/>
            <w:tcBorders>
              <w:top w:val="nil"/>
              <w:left w:val="nil"/>
              <w:bottom w:val="single" w:sz="8" w:space="0" w:color="auto"/>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Соответствие</w:t>
            </w:r>
          </w:p>
        </w:tc>
        <w:tc>
          <w:tcPr>
            <w:tcW w:w="399" w:type="pct"/>
            <w:tcBorders>
              <w:top w:val="nil"/>
              <w:left w:val="nil"/>
              <w:bottom w:val="single" w:sz="8" w:space="0" w:color="auto"/>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p>
        </w:tc>
        <w:tc>
          <w:tcPr>
            <w:tcW w:w="756" w:type="pct"/>
            <w:tcBorders>
              <w:top w:val="nil"/>
              <w:left w:val="nil"/>
              <w:bottom w:val="single" w:sz="8" w:space="0" w:color="auto"/>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11"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nil"/>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r>
      <w:tr w:rsidR="00D25C46" w:rsidRPr="00D25C46" w:rsidTr="00D25C46">
        <w:trPr>
          <w:trHeight w:val="499"/>
        </w:trPr>
        <w:tc>
          <w:tcPr>
            <w:tcW w:w="123"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25"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41"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934" w:type="pct"/>
            <w:tcBorders>
              <w:top w:val="nil"/>
              <w:left w:val="nil"/>
              <w:bottom w:val="single" w:sz="8" w:space="0" w:color="auto"/>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 xml:space="preserve">Общая длина дренажа </w:t>
            </w:r>
          </w:p>
        </w:tc>
        <w:tc>
          <w:tcPr>
            <w:tcW w:w="400" w:type="pct"/>
            <w:tcBorders>
              <w:top w:val="nil"/>
              <w:left w:val="nil"/>
              <w:bottom w:val="single" w:sz="8" w:space="0" w:color="auto"/>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≥120 и ≤122</w:t>
            </w:r>
          </w:p>
        </w:tc>
        <w:tc>
          <w:tcPr>
            <w:tcW w:w="399" w:type="pct"/>
            <w:tcBorders>
              <w:top w:val="nil"/>
              <w:left w:val="nil"/>
              <w:bottom w:val="single" w:sz="8" w:space="0" w:color="auto"/>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сантиметр</w:t>
            </w:r>
          </w:p>
        </w:tc>
        <w:tc>
          <w:tcPr>
            <w:tcW w:w="756" w:type="pct"/>
            <w:tcBorders>
              <w:top w:val="nil"/>
              <w:left w:val="nil"/>
              <w:bottom w:val="single" w:sz="8" w:space="0" w:color="auto"/>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311"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nil"/>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r>
      <w:tr w:rsidR="00D25C46" w:rsidRPr="00D25C46" w:rsidTr="00D25C46">
        <w:trPr>
          <w:trHeight w:val="499"/>
        </w:trPr>
        <w:tc>
          <w:tcPr>
            <w:tcW w:w="123"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25"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41"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934" w:type="pct"/>
            <w:tcBorders>
              <w:top w:val="nil"/>
              <w:left w:val="nil"/>
              <w:bottom w:val="single" w:sz="8" w:space="0" w:color="auto"/>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 xml:space="preserve">Длина дренирующей части </w:t>
            </w:r>
          </w:p>
        </w:tc>
        <w:tc>
          <w:tcPr>
            <w:tcW w:w="400" w:type="pct"/>
            <w:tcBorders>
              <w:top w:val="nil"/>
              <w:left w:val="nil"/>
              <w:bottom w:val="single" w:sz="8" w:space="0" w:color="auto"/>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≥30 и ≤32</w:t>
            </w:r>
          </w:p>
        </w:tc>
        <w:tc>
          <w:tcPr>
            <w:tcW w:w="399" w:type="pct"/>
            <w:tcBorders>
              <w:top w:val="nil"/>
              <w:left w:val="nil"/>
              <w:bottom w:val="single" w:sz="8" w:space="0" w:color="auto"/>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сантиметр</w:t>
            </w:r>
          </w:p>
        </w:tc>
        <w:tc>
          <w:tcPr>
            <w:tcW w:w="756" w:type="pct"/>
            <w:tcBorders>
              <w:top w:val="nil"/>
              <w:left w:val="nil"/>
              <w:bottom w:val="single" w:sz="8" w:space="0" w:color="auto"/>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311"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nil"/>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r>
      <w:tr w:rsidR="00D25C46" w:rsidRPr="00D25C46" w:rsidTr="00D25C46">
        <w:trPr>
          <w:trHeight w:val="499"/>
        </w:trPr>
        <w:tc>
          <w:tcPr>
            <w:tcW w:w="123"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25"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41"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934" w:type="pct"/>
            <w:tcBorders>
              <w:top w:val="nil"/>
              <w:left w:val="nil"/>
              <w:bottom w:val="single" w:sz="4" w:space="0" w:color="auto"/>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Индивидуально упакованы. Наличие маркировки на герметичном стерильном пакете: наименование, размер дренажа, наименование производителя, наличие троакара, каталожный номер и указание о стерильности для правильной идентификации продукции персоналом в стерильной зоне в ходе хирургического вмешательства.</w:t>
            </w:r>
          </w:p>
        </w:tc>
        <w:tc>
          <w:tcPr>
            <w:tcW w:w="400" w:type="pct"/>
            <w:tcBorders>
              <w:top w:val="nil"/>
              <w:left w:val="nil"/>
              <w:bottom w:val="single" w:sz="4" w:space="0" w:color="auto"/>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Соответствие</w:t>
            </w:r>
          </w:p>
        </w:tc>
        <w:tc>
          <w:tcPr>
            <w:tcW w:w="399" w:type="pct"/>
            <w:tcBorders>
              <w:top w:val="nil"/>
              <w:left w:val="nil"/>
              <w:bottom w:val="single" w:sz="4" w:space="0" w:color="auto"/>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p>
        </w:tc>
        <w:tc>
          <w:tcPr>
            <w:tcW w:w="756" w:type="pct"/>
            <w:tcBorders>
              <w:top w:val="nil"/>
              <w:left w:val="nil"/>
              <w:bottom w:val="single" w:sz="4" w:space="0" w:color="auto"/>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11"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nil"/>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r>
      <w:tr w:rsidR="00D25C46" w:rsidRPr="00D25C46" w:rsidTr="00D25C46">
        <w:trPr>
          <w:trHeight w:val="2510"/>
        </w:trPr>
        <w:tc>
          <w:tcPr>
            <w:tcW w:w="123" w:type="pct"/>
            <w:vMerge w:val="restart"/>
            <w:tcBorders>
              <w:top w:val="nil"/>
              <w:left w:val="single" w:sz="8" w:space="0" w:color="auto"/>
              <w:bottom w:val="single" w:sz="8" w:space="0" w:color="000000"/>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2</w:t>
            </w:r>
          </w:p>
        </w:tc>
        <w:tc>
          <w:tcPr>
            <w:tcW w:w="325" w:type="pct"/>
            <w:vMerge w:val="restart"/>
            <w:tcBorders>
              <w:top w:val="nil"/>
              <w:left w:val="single" w:sz="8" w:space="0" w:color="auto"/>
              <w:bottom w:val="single" w:sz="8" w:space="0" w:color="000000"/>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Трубка дренажная для закрытой раны</w:t>
            </w:r>
          </w:p>
        </w:tc>
        <w:tc>
          <w:tcPr>
            <w:tcW w:w="341" w:type="pct"/>
            <w:vMerge w:val="restart"/>
            <w:tcBorders>
              <w:top w:val="nil"/>
              <w:left w:val="single" w:sz="8" w:space="0" w:color="auto"/>
              <w:bottom w:val="single" w:sz="8" w:space="0" w:color="000000"/>
              <w:right w:val="single" w:sz="4"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22.21.29.120-00000008**</w:t>
            </w:r>
          </w:p>
        </w:tc>
        <w:tc>
          <w:tcPr>
            <w:tcW w:w="934" w:type="pct"/>
            <w:tcBorders>
              <w:top w:val="single" w:sz="4" w:space="0" w:color="auto"/>
              <w:left w:val="single" w:sz="4" w:space="0" w:color="auto"/>
              <w:bottom w:val="single" w:sz="4" w:space="0" w:color="auto"/>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 </w:t>
            </w:r>
          </w:p>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Силиконовый 4-х канальный дренаж, круглый 24 Fr, прямой, отсутствуют отверстия, рентген-позитивная вставка из ПВХ  голубого цвета на всем протяжении, безвтулочное соединение дренирующей части и трубки, наличие установочной  метки в 5 cм от начала дренажного канала.</w:t>
            </w:r>
          </w:p>
        </w:tc>
        <w:tc>
          <w:tcPr>
            <w:tcW w:w="400" w:type="pct"/>
            <w:tcBorders>
              <w:top w:val="single" w:sz="4" w:space="0" w:color="auto"/>
              <w:left w:val="single" w:sz="4" w:space="0" w:color="auto"/>
              <w:bottom w:val="single" w:sz="4" w:space="0" w:color="auto"/>
              <w:right w:val="single" w:sz="4"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p>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Соответствие</w:t>
            </w:r>
          </w:p>
        </w:tc>
        <w:tc>
          <w:tcPr>
            <w:tcW w:w="399" w:type="pct"/>
            <w:tcBorders>
              <w:top w:val="single" w:sz="4" w:space="0" w:color="auto"/>
              <w:left w:val="single" w:sz="4" w:space="0" w:color="auto"/>
              <w:bottom w:val="single" w:sz="4" w:space="0" w:color="auto"/>
              <w:right w:val="single" w:sz="4"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p>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p>
        </w:tc>
        <w:tc>
          <w:tcPr>
            <w:tcW w:w="756" w:type="pct"/>
            <w:tcBorders>
              <w:top w:val="single" w:sz="4" w:space="0" w:color="auto"/>
              <w:left w:val="single" w:sz="4" w:space="0" w:color="auto"/>
              <w:bottom w:val="single" w:sz="4" w:space="0" w:color="auto"/>
              <w:right w:val="single" w:sz="4"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p>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11" w:type="pct"/>
            <w:vMerge w:val="restart"/>
            <w:tcBorders>
              <w:top w:val="nil"/>
              <w:left w:val="single" w:sz="4" w:space="0" w:color="auto"/>
              <w:bottom w:val="single" w:sz="8" w:space="0" w:color="000000"/>
              <w:right w:val="single" w:sz="8" w:space="0" w:color="auto"/>
            </w:tcBorders>
            <w:vAlign w:val="center"/>
            <w:hideMark/>
          </w:tcPr>
          <w:p w:rsidR="00D25C46" w:rsidRPr="00D25C46" w:rsidRDefault="00D25C46" w:rsidP="002E754D">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штука</w:t>
            </w:r>
          </w:p>
        </w:tc>
        <w:tc>
          <w:tcPr>
            <w:tcW w:w="356" w:type="pct"/>
            <w:vMerge w:val="restart"/>
            <w:tcBorders>
              <w:top w:val="nil"/>
              <w:left w:val="single" w:sz="8" w:space="0" w:color="auto"/>
              <w:bottom w:val="single" w:sz="8" w:space="0" w:color="000000"/>
              <w:right w:val="nil"/>
            </w:tcBorders>
            <w:vAlign w:val="center"/>
            <w:hideMark/>
          </w:tcPr>
          <w:p w:rsidR="00D25C46" w:rsidRPr="00D25C46" w:rsidRDefault="00D25C46" w:rsidP="002E754D">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150</w:t>
            </w:r>
          </w:p>
        </w:tc>
        <w:tc>
          <w:tcPr>
            <w:tcW w:w="266" w:type="pct"/>
            <w:vMerge w:val="restart"/>
            <w:tcBorders>
              <w:top w:val="nil"/>
              <w:left w:val="single" w:sz="4" w:space="0" w:color="auto"/>
              <w:bottom w:val="single" w:sz="4" w:space="0" w:color="000000"/>
              <w:right w:val="single" w:sz="4" w:space="0" w:color="auto"/>
            </w:tcBorders>
            <w:noWrap/>
            <w:vAlign w:val="bottom"/>
            <w:hideMark/>
          </w:tcPr>
          <w:p w:rsidR="00D25C46" w:rsidRPr="00D25C46" w:rsidRDefault="00D25C46" w:rsidP="002E754D">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 </w:t>
            </w:r>
          </w:p>
        </w:tc>
        <w:tc>
          <w:tcPr>
            <w:tcW w:w="267" w:type="pct"/>
            <w:vMerge w:val="restart"/>
            <w:tcBorders>
              <w:top w:val="nil"/>
              <w:left w:val="single" w:sz="4" w:space="0" w:color="auto"/>
              <w:bottom w:val="single" w:sz="4" w:space="0" w:color="000000"/>
              <w:right w:val="single" w:sz="4" w:space="0" w:color="auto"/>
            </w:tcBorders>
            <w:noWrap/>
            <w:vAlign w:val="bottom"/>
            <w:hideMark/>
          </w:tcPr>
          <w:p w:rsidR="00D25C46" w:rsidRPr="00D25C46" w:rsidRDefault="00D25C46" w:rsidP="002E754D">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 </w:t>
            </w:r>
          </w:p>
        </w:tc>
        <w:tc>
          <w:tcPr>
            <w:tcW w:w="268" w:type="pct"/>
            <w:vMerge w:val="restart"/>
            <w:tcBorders>
              <w:top w:val="nil"/>
              <w:left w:val="single" w:sz="4" w:space="0" w:color="auto"/>
              <w:bottom w:val="single" w:sz="4" w:space="0" w:color="000000"/>
              <w:right w:val="single" w:sz="4" w:space="0" w:color="auto"/>
            </w:tcBorders>
            <w:noWrap/>
            <w:vAlign w:val="bottom"/>
            <w:hideMark/>
          </w:tcPr>
          <w:p w:rsidR="00D25C46" w:rsidRPr="00D25C46" w:rsidRDefault="00D25C46" w:rsidP="002E754D">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 </w:t>
            </w:r>
          </w:p>
        </w:tc>
        <w:tc>
          <w:tcPr>
            <w:tcW w:w="254" w:type="pct"/>
            <w:vMerge w:val="restart"/>
            <w:tcBorders>
              <w:top w:val="nil"/>
              <w:left w:val="single" w:sz="4" w:space="0" w:color="auto"/>
              <w:bottom w:val="single" w:sz="4" w:space="0" w:color="000000"/>
              <w:right w:val="single" w:sz="4" w:space="0" w:color="auto"/>
            </w:tcBorders>
            <w:noWrap/>
            <w:vAlign w:val="bottom"/>
            <w:hideMark/>
          </w:tcPr>
          <w:p w:rsidR="00D25C46" w:rsidRPr="00D25C46" w:rsidRDefault="00D25C46" w:rsidP="002E754D">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 </w:t>
            </w:r>
          </w:p>
        </w:tc>
      </w:tr>
      <w:tr w:rsidR="00D25C46" w:rsidRPr="00D25C46" w:rsidTr="00D25C46">
        <w:trPr>
          <w:trHeight w:val="499"/>
        </w:trPr>
        <w:tc>
          <w:tcPr>
            <w:tcW w:w="123"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25"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41" w:type="pct"/>
            <w:vMerge/>
            <w:tcBorders>
              <w:top w:val="nil"/>
              <w:left w:val="single" w:sz="8" w:space="0" w:color="auto"/>
              <w:bottom w:val="single" w:sz="8"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934" w:type="pct"/>
            <w:tcBorders>
              <w:top w:val="single" w:sz="4" w:space="0" w:color="auto"/>
              <w:left w:val="single" w:sz="4" w:space="0" w:color="auto"/>
              <w:bottom w:val="single" w:sz="4" w:space="0" w:color="auto"/>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Кан</w:t>
            </w:r>
            <w:r>
              <w:rPr>
                <w:rFonts w:ascii="Times New Roman" w:eastAsia="Times New Roman" w:hAnsi="Times New Roman" w:cs="Times New Roman"/>
                <w:color w:val="000000"/>
                <w:sz w:val="16"/>
                <w:szCs w:val="16"/>
                <w:lang w:eastAsia="ru-RU"/>
              </w:rPr>
              <w:t xml:space="preserve">алы расположены вдоль дренажа, прямые. К каждому дренажу </w:t>
            </w:r>
            <w:r w:rsidRPr="00D25C46">
              <w:rPr>
                <w:rFonts w:ascii="Times New Roman" w:eastAsia="Times New Roman" w:hAnsi="Times New Roman" w:cs="Times New Roman"/>
                <w:color w:val="000000"/>
                <w:sz w:val="16"/>
                <w:szCs w:val="16"/>
                <w:lang w:eastAsia="ru-RU"/>
              </w:rPr>
              <w:t xml:space="preserve">прилагается переходник для соединения с резервуаром. </w:t>
            </w:r>
          </w:p>
        </w:tc>
        <w:tc>
          <w:tcPr>
            <w:tcW w:w="400" w:type="pct"/>
            <w:tcBorders>
              <w:top w:val="single" w:sz="4" w:space="0" w:color="auto"/>
              <w:left w:val="single" w:sz="4" w:space="0" w:color="auto"/>
              <w:bottom w:val="single" w:sz="4" w:space="0" w:color="auto"/>
              <w:right w:val="single" w:sz="4"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Соответствие</w:t>
            </w:r>
          </w:p>
        </w:tc>
        <w:tc>
          <w:tcPr>
            <w:tcW w:w="399" w:type="pct"/>
            <w:tcBorders>
              <w:top w:val="single" w:sz="4" w:space="0" w:color="auto"/>
              <w:left w:val="single" w:sz="4" w:space="0" w:color="auto"/>
              <w:bottom w:val="single" w:sz="4" w:space="0" w:color="auto"/>
              <w:right w:val="single" w:sz="4"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p>
        </w:tc>
        <w:tc>
          <w:tcPr>
            <w:tcW w:w="756" w:type="pct"/>
            <w:tcBorders>
              <w:top w:val="single" w:sz="4" w:space="0" w:color="auto"/>
              <w:left w:val="single" w:sz="4" w:space="0" w:color="auto"/>
              <w:bottom w:val="single" w:sz="4" w:space="0" w:color="auto"/>
              <w:right w:val="single" w:sz="4"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11" w:type="pct"/>
            <w:vMerge/>
            <w:tcBorders>
              <w:top w:val="nil"/>
              <w:left w:val="single" w:sz="4"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nil"/>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r>
      <w:tr w:rsidR="00D25C46" w:rsidRPr="00D25C46" w:rsidTr="00D25C46">
        <w:trPr>
          <w:trHeight w:val="499"/>
        </w:trPr>
        <w:tc>
          <w:tcPr>
            <w:tcW w:w="123"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25"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41"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934" w:type="pct"/>
            <w:tcBorders>
              <w:top w:val="single" w:sz="4" w:space="0" w:color="auto"/>
              <w:left w:val="nil"/>
              <w:bottom w:val="nil"/>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Общая длина дренажа</w:t>
            </w:r>
          </w:p>
        </w:tc>
        <w:tc>
          <w:tcPr>
            <w:tcW w:w="400" w:type="pct"/>
            <w:vMerge w:val="restart"/>
            <w:tcBorders>
              <w:top w:val="single" w:sz="4" w:space="0" w:color="auto"/>
              <w:left w:val="single" w:sz="8" w:space="0" w:color="auto"/>
              <w:bottom w:val="single" w:sz="8" w:space="0" w:color="000000"/>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≥100 и ≤102</w:t>
            </w:r>
          </w:p>
        </w:tc>
        <w:tc>
          <w:tcPr>
            <w:tcW w:w="399" w:type="pct"/>
            <w:vMerge w:val="restart"/>
            <w:tcBorders>
              <w:top w:val="single" w:sz="4" w:space="0" w:color="auto"/>
              <w:left w:val="single" w:sz="8" w:space="0" w:color="auto"/>
              <w:bottom w:val="single" w:sz="8" w:space="0" w:color="000000"/>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сантиметр</w:t>
            </w:r>
          </w:p>
        </w:tc>
        <w:tc>
          <w:tcPr>
            <w:tcW w:w="756" w:type="pct"/>
            <w:vMerge w:val="restart"/>
            <w:tcBorders>
              <w:top w:val="single" w:sz="4" w:space="0" w:color="auto"/>
              <w:left w:val="single" w:sz="8" w:space="0" w:color="auto"/>
              <w:bottom w:val="single" w:sz="8" w:space="0" w:color="000000"/>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311"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nil"/>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r>
      <w:tr w:rsidR="00D25C46" w:rsidRPr="00D25C46" w:rsidTr="00D25C46">
        <w:trPr>
          <w:trHeight w:val="499"/>
        </w:trPr>
        <w:tc>
          <w:tcPr>
            <w:tcW w:w="123"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25"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41"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934" w:type="pct"/>
            <w:tcBorders>
              <w:top w:val="nil"/>
              <w:left w:val="nil"/>
              <w:bottom w:val="single" w:sz="8" w:space="0" w:color="auto"/>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 xml:space="preserve"> </w:t>
            </w:r>
          </w:p>
        </w:tc>
        <w:tc>
          <w:tcPr>
            <w:tcW w:w="400"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p>
        </w:tc>
        <w:tc>
          <w:tcPr>
            <w:tcW w:w="399"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p>
        </w:tc>
        <w:tc>
          <w:tcPr>
            <w:tcW w:w="756"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nil"/>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r>
      <w:tr w:rsidR="00D25C46" w:rsidRPr="00D25C46" w:rsidTr="00D25C46">
        <w:trPr>
          <w:trHeight w:val="499"/>
        </w:trPr>
        <w:tc>
          <w:tcPr>
            <w:tcW w:w="123"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25"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41"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934" w:type="pct"/>
            <w:vMerge w:val="restart"/>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 xml:space="preserve">Длина дренирующей части </w:t>
            </w:r>
          </w:p>
        </w:tc>
        <w:tc>
          <w:tcPr>
            <w:tcW w:w="400" w:type="pct"/>
            <w:vMerge w:val="restart"/>
            <w:tcBorders>
              <w:top w:val="nil"/>
              <w:left w:val="single" w:sz="8" w:space="0" w:color="auto"/>
              <w:bottom w:val="single" w:sz="8" w:space="0" w:color="000000"/>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≥30 и ≤32</w:t>
            </w:r>
          </w:p>
        </w:tc>
        <w:tc>
          <w:tcPr>
            <w:tcW w:w="399" w:type="pct"/>
            <w:vMerge w:val="restart"/>
            <w:tcBorders>
              <w:top w:val="nil"/>
              <w:left w:val="single" w:sz="8" w:space="0" w:color="auto"/>
              <w:bottom w:val="single" w:sz="8" w:space="0" w:color="000000"/>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сантиметр</w:t>
            </w:r>
          </w:p>
        </w:tc>
        <w:tc>
          <w:tcPr>
            <w:tcW w:w="756" w:type="pct"/>
            <w:vMerge w:val="restart"/>
            <w:tcBorders>
              <w:top w:val="nil"/>
              <w:left w:val="single" w:sz="8" w:space="0" w:color="auto"/>
              <w:bottom w:val="single" w:sz="8" w:space="0" w:color="000000"/>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311"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nil"/>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r>
      <w:tr w:rsidR="00D25C46" w:rsidRPr="00D25C46" w:rsidTr="00D25C46">
        <w:trPr>
          <w:trHeight w:val="499"/>
        </w:trPr>
        <w:tc>
          <w:tcPr>
            <w:tcW w:w="123"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25"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41"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934"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p>
        </w:tc>
        <w:tc>
          <w:tcPr>
            <w:tcW w:w="399"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p>
        </w:tc>
        <w:tc>
          <w:tcPr>
            <w:tcW w:w="756"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p>
        </w:tc>
        <w:tc>
          <w:tcPr>
            <w:tcW w:w="311" w:type="pct"/>
            <w:vMerge/>
            <w:tcBorders>
              <w:top w:val="nil"/>
              <w:left w:val="single" w:sz="8" w:space="0" w:color="auto"/>
              <w:bottom w:val="single" w:sz="8" w:space="0" w:color="000000"/>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single" w:sz="8" w:space="0" w:color="000000"/>
              <w:right w:val="nil"/>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r>
      <w:tr w:rsidR="00D25C46" w:rsidRPr="00D25C46" w:rsidTr="00D25C46">
        <w:trPr>
          <w:trHeight w:val="499"/>
        </w:trPr>
        <w:tc>
          <w:tcPr>
            <w:tcW w:w="123" w:type="pct"/>
            <w:vMerge/>
            <w:tcBorders>
              <w:top w:val="nil"/>
              <w:left w:val="single" w:sz="8" w:space="0" w:color="auto"/>
              <w:bottom w:val="nil"/>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25" w:type="pct"/>
            <w:vMerge/>
            <w:tcBorders>
              <w:top w:val="nil"/>
              <w:left w:val="single" w:sz="8" w:space="0" w:color="auto"/>
              <w:bottom w:val="nil"/>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41" w:type="pct"/>
            <w:vMerge/>
            <w:tcBorders>
              <w:top w:val="nil"/>
              <w:left w:val="single" w:sz="8" w:space="0" w:color="auto"/>
              <w:bottom w:val="nil"/>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934" w:type="pct"/>
            <w:tcBorders>
              <w:top w:val="nil"/>
              <w:left w:val="nil"/>
              <w:bottom w:val="nil"/>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Индивидуально упакованы. Наличие маркировки на герметичном стерильном пакете: наименование, размер дренажа, наименование производителя, наличие троакара, каталожный номер и указание о стерильности для правильной идентификации продукции персоналом в стерильной зоне в ходе хирургического вмешательства.</w:t>
            </w:r>
          </w:p>
        </w:tc>
        <w:tc>
          <w:tcPr>
            <w:tcW w:w="400" w:type="pct"/>
            <w:tcBorders>
              <w:top w:val="nil"/>
              <w:left w:val="nil"/>
              <w:bottom w:val="nil"/>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Соответствие</w:t>
            </w:r>
          </w:p>
        </w:tc>
        <w:tc>
          <w:tcPr>
            <w:tcW w:w="399" w:type="pct"/>
            <w:tcBorders>
              <w:top w:val="nil"/>
              <w:left w:val="nil"/>
              <w:bottom w:val="nil"/>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p>
        </w:tc>
        <w:tc>
          <w:tcPr>
            <w:tcW w:w="756" w:type="pct"/>
            <w:tcBorders>
              <w:top w:val="nil"/>
              <w:left w:val="nil"/>
              <w:bottom w:val="nil"/>
              <w:right w:val="single" w:sz="8" w:space="0" w:color="auto"/>
            </w:tcBorders>
            <w:vAlign w:val="center"/>
            <w:hideMark/>
          </w:tcPr>
          <w:p w:rsidR="00D25C46" w:rsidRPr="00D25C46" w:rsidRDefault="00D25C46" w:rsidP="00D25C46">
            <w:pPr>
              <w:spacing w:after="0" w:line="240" w:lineRule="auto"/>
              <w:jc w:val="center"/>
              <w:rPr>
                <w:rFonts w:ascii="Times New Roman" w:eastAsia="Times New Roman" w:hAnsi="Times New Roman" w:cs="Times New Roman"/>
                <w:color w:val="000000"/>
                <w:sz w:val="16"/>
                <w:szCs w:val="16"/>
                <w:lang w:eastAsia="ru-RU"/>
              </w:rPr>
            </w:pPr>
            <w:r w:rsidRPr="00D25C4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11" w:type="pct"/>
            <w:vMerge/>
            <w:tcBorders>
              <w:top w:val="nil"/>
              <w:left w:val="single" w:sz="8" w:space="0" w:color="auto"/>
              <w:bottom w:val="nil"/>
              <w:right w:val="single" w:sz="8"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8" w:space="0" w:color="auto"/>
              <w:bottom w:val="nil"/>
              <w:right w:val="nil"/>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nil"/>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nil"/>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68" w:type="pct"/>
            <w:vMerge/>
            <w:tcBorders>
              <w:top w:val="nil"/>
              <w:left w:val="single" w:sz="4" w:space="0" w:color="auto"/>
              <w:bottom w:val="nil"/>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nil"/>
              <w:right w:val="single" w:sz="4" w:space="0" w:color="auto"/>
            </w:tcBorders>
            <w:vAlign w:val="center"/>
            <w:hideMark/>
          </w:tcPr>
          <w:p w:rsidR="00D25C46" w:rsidRPr="00D25C46" w:rsidRDefault="00D25C46" w:rsidP="002E754D">
            <w:pPr>
              <w:spacing w:after="0" w:line="240" w:lineRule="auto"/>
              <w:rPr>
                <w:rFonts w:ascii="Times New Roman" w:eastAsia="Times New Roman" w:hAnsi="Times New Roman" w:cs="Times New Roman"/>
                <w:color w:val="000000"/>
                <w:sz w:val="16"/>
                <w:szCs w:val="16"/>
                <w:lang w:eastAsia="ru-RU"/>
              </w:rPr>
            </w:pPr>
          </w:p>
        </w:tc>
      </w:tr>
      <w:tr w:rsidR="00D25C46" w:rsidRPr="00D25C46" w:rsidTr="00D25C46">
        <w:trPr>
          <w:trHeight w:val="499"/>
        </w:trPr>
        <w:tc>
          <w:tcPr>
            <w:tcW w:w="5000" w:type="pct"/>
            <w:gridSpan w:val="13"/>
            <w:tcBorders>
              <w:top w:val="single" w:sz="4" w:space="0" w:color="auto"/>
              <w:left w:val="single" w:sz="8" w:space="0" w:color="auto"/>
              <w:bottom w:val="single" w:sz="8" w:space="0" w:color="000000"/>
              <w:right w:val="single" w:sz="4" w:space="0" w:color="auto"/>
            </w:tcBorders>
            <w:vAlign w:val="center"/>
          </w:tcPr>
          <w:p w:rsidR="00D25C46" w:rsidRPr="00D25C46" w:rsidRDefault="00D25C46" w:rsidP="00D25C46">
            <w:pPr>
              <w:autoSpaceDE w:val="0"/>
              <w:autoSpaceDN w:val="0"/>
              <w:adjustRightInd w:val="0"/>
              <w:rPr>
                <w:rFonts w:ascii="Times New Roman" w:eastAsia="Times New Roman" w:hAnsi="Times New Roman" w:cs="Times New Roman"/>
                <w:b/>
                <w:bCs/>
              </w:rPr>
            </w:pPr>
            <w:r w:rsidRPr="00D25C46">
              <w:rPr>
                <w:rFonts w:ascii="Times New Roman" w:eastAsia="Times New Roman" w:hAnsi="Times New Roman" w:cs="Times New Roman"/>
                <w:b/>
                <w:bCs/>
              </w:rPr>
              <w:t>**</w:t>
            </w:r>
            <w:r w:rsidRPr="00D25C46">
              <w:rPr>
                <w:rFonts w:ascii="Times New Roman" w:eastAsia="Times New Roman" w:hAnsi="Times New Roman" w:cs="Times New Roman"/>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sidRPr="00D25C46">
              <w:rPr>
                <w:rFonts w:ascii="Times New Roman" w:eastAsia="Times New Roman" w:hAnsi="Times New Roman" w:cs="Times New Roman"/>
                <w:b/>
                <w:bCs/>
              </w:rPr>
              <w:t xml:space="preserve"> </w:t>
            </w:r>
            <w:r w:rsidRPr="00D25C46">
              <w:rPr>
                <w:rFonts w:ascii="Times New Roman" w:eastAsia="Times New Roman" w:hAnsi="Times New Roman" w:cs="Times New Roman"/>
                <w:color w:val="333333"/>
                <w:highlight w:val="white"/>
              </w:rPr>
              <w:t>(</w:t>
            </w:r>
            <w:hyperlink r:id="rId18" w:history="1">
              <w:r w:rsidRPr="00D25C46">
                <w:rPr>
                  <w:rFonts w:ascii="Times New Roman" w:eastAsia="Times New Roman" w:hAnsi="Times New Roman" w:cs="Times New Roman"/>
                  <w:color w:val="0064E0"/>
                  <w:highlight w:val="white"/>
                  <w:u w:val="single"/>
                </w:rPr>
                <w:t>письмо</w:t>
              </w:r>
            </w:hyperlink>
            <w:r w:rsidRPr="00D25C46">
              <w:rPr>
                <w:rFonts w:ascii="Times New Roman" w:eastAsia="Times New Roman" w:hAnsi="Times New Roman" w:cs="Times New Roman"/>
                <w:color w:val="333333"/>
                <w:highlight w:val="white"/>
                <w:lang w:val="en-US"/>
              </w:rPr>
              <w:t> </w:t>
            </w:r>
            <w:r w:rsidRPr="00D25C46">
              <w:rPr>
                <w:rFonts w:ascii="Times New Roman" w:eastAsia="Times New Roman" w:hAnsi="Times New Roman" w:cs="Times New Roman"/>
                <w:color w:val="333333"/>
                <w:highlight w:val="white"/>
              </w:rPr>
              <w:t xml:space="preserve">Минфина России от 24 января 2022 г. </w:t>
            </w:r>
            <w:r w:rsidRPr="00D25C46">
              <w:rPr>
                <w:rFonts w:ascii="Times New Roman" w:eastAsia="Times New Roman" w:hAnsi="Times New Roman" w:cs="Times New Roman"/>
                <w:color w:val="333333"/>
                <w:highlight w:val="white"/>
                <w:lang w:val="en-US"/>
              </w:rPr>
              <w:t>N</w:t>
            </w:r>
            <w:r w:rsidRPr="00D25C46">
              <w:rPr>
                <w:rFonts w:ascii="Times New Roman" w:eastAsia="Times New Roman" w:hAnsi="Times New Roman" w:cs="Times New Roman"/>
                <w:color w:val="333333"/>
                <w:highlight w:val="white"/>
              </w:rPr>
              <w:t xml:space="preserve"> 24-03-08/4090)</w:t>
            </w:r>
          </w:p>
        </w:tc>
      </w:tr>
    </w:tbl>
    <w:p w:rsidR="00D25C46" w:rsidRDefault="00D25C46" w:rsidP="000820E3">
      <w:pPr>
        <w:rPr>
          <w:rFonts w:ascii="Times New Roman" w:hAnsi="Times New Roman" w:cs="Times New Roman"/>
          <w:b/>
          <w:sz w:val="28"/>
          <w:szCs w:val="28"/>
        </w:rPr>
        <w:sectPr w:rsidR="00D25C46" w:rsidSect="00D25C46">
          <w:headerReference w:type="first" r:id="rId19"/>
          <w:footerReference w:type="first" r:id="rId20"/>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375" w:rsidRDefault="00DF5375">
      <w:pPr>
        <w:spacing w:after="0" w:line="240" w:lineRule="auto"/>
      </w:pPr>
      <w:r>
        <w:separator/>
      </w:r>
    </w:p>
  </w:endnote>
  <w:endnote w:type="continuationSeparator" w:id="0">
    <w:p w:rsidR="00DF5375" w:rsidRDefault="00DF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91485" w:rsidRDefault="00F91485">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91485">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F91485">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91485">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91485">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91485">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25C46">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375" w:rsidRDefault="00DF5375">
      <w:pPr>
        <w:spacing w:after="0" w:line="240" w:lineRule="auto"/>
      </w:pPr>
      <w:r>
        <w:separator/>
      </w:r>
    </w:p>
  </w:footnote>
  <w:footnote w:type="continuationSeparator" w:id="0">
    <w:p w:rsidR="00DF5375" w:rsidRDefault="00DF5375">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91485" w:rsidRDefault="00F91485">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91485" w:rsidRDefault="00F91485">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91485" w:rsidRDefault="00F91485">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25C46"/>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5375"/>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1485"/>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infin.gov.ru/ru/document/?id_4=1353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1DD46-EBFA-4481-A446-13996AE3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7814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2025-02-20T07:29:00Z</dcterms:created>
  <dcterms:modified xsi:type="dcterms:W3CDTF">2025-02-20T07:29:00Z</dcterms:modified>
</cp:coreProperties>
</file>