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21.1-03/1627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E321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ED423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материалов для ремонта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ED423C">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ED423C">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ED423C">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ED423C">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70%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ED423C">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ED423C">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ED423C">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ED423C">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ED423C">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ED423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ED423C">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ED423C">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ED423C">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ED423C">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ED423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заявке</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ED423C">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ED423C">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ED423C">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D423C">
      <w:pPr>
        <w:pStyle w:val="a7"/>
        <w:widowControl w:val="0"/>
        <w:spacing w:after="0"/>
        <w:ind w:left="0"/>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1289"/>
        <w:gridCol w:w="1134"/>
        <w:gridCol w:w="1418"/>
        <w:gridCol w:w="2551"/>
        <w:gridCol w:w="1418"/>
        <w:gridCol w:w="1275"/>
        <w:gridCol w:w="1985"/>
        <w:gridCol w:w="1276"/>
        <w:gridCol w:w="1275"/>
        <w:gridCol w:w="993"/>
        <w:gridCol w:w="850"/>
      </w:tblGrid>
      <w:tr w:rsidR="007039EC" w:rsidRPr="00D0427B" w:rsidTr="007039EC">
        <w:trPr>
          <w:trHeight w:val="457"/>
        </w:trPr>
        <w:tc>
          <w:tcPr>
            <w:tcW w:w="559" w:type="dxa"/>
            <w:vMerge w:val="restart"/>
          </w:tcPr>
          <w:p w:rsidR="007039EC" w:rsidRPr="00D0427B" w:rsidRDefault="007039EC" w:rsidP="00D0427B">
            <w:pPr>
              <w:spacing w:after="0" w:line="240" w:lineRule="auto"/>
              <w:ind w:left="142"/>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w:t>
            </w:r>
          </w:p>
        </w:tc>
        <w:tc>
          <w:tcPr>
            <w:tcW w:w="1289" w:type="dxa"/>
            <w:vMerge w:val="restart"/>
            <w:tcMar>
              <w:top w:w="75" w:type="dxa"/>
              <w:left w:w="75" w:type="dxa"/>
              <w:bottom w:w="75" w:type="dxa"/>
              <w:right w:w="75" w:type="dxa"/>
            </w:tcMar>
            <w:vAlign w:val="center"/>
            <w:hideMark/>
          </w:tcPr>
          <w:p w:rsidR="007039EC" w:rsidRPr="00D0427B" w:rsidRDefault="007039EC" w:rsidP="00D0427B">
            <w:pPr>
              <w:spacing w:after="0" w:line="240" w:lineRule="auto"/>
              <w:ind w:left="142"/>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Наименование товара, работы, услуги</w:t>
            </w:r>
          </w:p>
        </w:tc>
        <w:tc>
          <w:tcPr>
            <w:tcW w:w="1134" w:type="dxa"/>
            <w:vMerge w:val="restart"/>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Код позиции</w:t>
            </w:r>
          </w:p>
        </w:tc>
        <w:tc>
          <w:tcPr>
            <w:tcW w:w="1418" w:type="dxa"/>
            <w:vMerge w:val="restart"/>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Товарный знак</w:t>
            </w:r>
          </w:p>
        </w:tc>
        <w:tc>
          <w:tcPr>
            <w:tcW w:w="7229" w:type="dxa"/>
            <w:gridSpan w:val="4"/>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Характеристики товара, работы, услуги</w:t>
            </w:r>
          </w:p>
        </w:tc>
        <w:tc>
          <w:tcPr>
            <w:tcW w:w="1276" w:type="dxa"/>
            <w:vMerge w:val="restart"/>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Количество</w:t>
            </w:r>
          </w:p>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(объем работы, услуги)</w:t>
            </w:r>
          </w:p>
        </w:tc>
        <w:tc>
          <w:tcPr>
            <w:tcW w:w="1275" w:type="dxa"/>
            <w:vMerge w:val="restart"/>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Единица измерения</w:t>
            </w:r>
          </w:p>
        </w:tc>
        <w:tc>
          <w:tcPr>
            <w:tcW w:w="993" w:type="dxa"/>
            <w:vMerge w:val="restart"/>
            <w:shd w:val="clear" w:color="auto" w:fill="FFFF00"/>
            <w:vAlign w:val="center"/>
          </w:tcPr>
          <w:p w:rsidR="007039EC" w:rsidRPr="007039EC" w:rsidRDefault="007039EC" w:rsidP="007039EC">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Цена за ед. (руб.)</w:t>
            </w:r>
          </w:p>
        </w:tc>
        <w:tc>
          <w:tcPr>
            <w:tcW w:w="850" w:type="dxa"/>
            <w:vMerge w:val="restart"/>
            <w:shd w:val="clear" w:color="auto" w:fill="FFFF00"/>
            <w:vAlign w:val="center"/>
          </w:tcPr>
          <w:p w:rsidR="007039EC" w:rsidRPr="00D0427B" w:rsidRDefault="007039EC" w:rsidP="007039EC">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Сумма (руб.)</w:t>
            </w:r>
          </w:p>
        </w:tc>
      </w:tr>
      <w:tr w:rsidR="007039EC" w:rsidRPr="00D0427B" w:rsidTr="007039EC">
        <w:trPr>
          <w:trHeight w:val="20"/>
        </w:trPr>
        <w:tc>
          <w:tcPr>
            <w:tcW w:w="559" w:type="dxa"/>
            <w:vMerge/>
          </w:tcPr>
          <w:p w:rsidR="007039EC" w:rsidRPr="00D0427B" w:rsidRDefault="007039EC" w:rsidP="00D0427B">
            <w:pPr>
              <w:spacing w:after="0" w:line="240" w:lineRule="auto"/>
              <w:ind w:left="142"/>
              <w:rPr>
                <w:rFonts w:ascii="Times New Roman" w:hAnsi="Times New Roman" w:cs="Times New Roman"/>
                <w:b/>
                <w:bCs/>
                <w:color w:val="000000"/>
                <w:sz w:val="16"/>
                <w:szCs w:val="16"/>
                <w:lang w:eastAsia="ru-RU"/>
              </w:rPr>
            </w:pPr>
          </w:p>
        </w:tc>
        <w:tc>
          <w:tcPr>
            <w:tcW w:w="1289" w:type="dxa"/>
            <w:vMerge/>
            <w:vAlign w:val="center"/>
            <w:hideMark/>
          </w:tcPr>
          <w:p w:rsidR="007039EC" w:rsidRPr="00D0427B" w:rsidRDefault="007039EC" w:rsidP="00D0427B">
            <w:pPr>
              <w:spacing w:after="0" w:line="240" w:lineRule="auto"/>
              <w:ind w:left="142"/>
              <w:rPr>
                <w:rFonts w:ascii="Times New Roman" w:hAnsi="Times New Roman" w:cs="Times New Roman"/>
                <w:b/>
                <w:bCs/>
                <w:color w:val="000000"/>
                <w:sz w:val="16"/>
                <w:szCs w:val="16"/>
                <w:lang w:eastAsia="ru-RU"/>
              </w:rPr>
            </w:pPr>
          </w:p>
        </w:tc>
        <w:tc>
          <w:tcPr>
            <w:tcW w:w="1134" w:type="dxa"/>
            <w:vMerge/>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p>
        </w:tc>
        <w:tc>
          <w:tcPr>
            <w:tcW w:w="1418" w:type="dxa"/>
            <w:vMerge/>
            <w:vAlign w:val="center"/>
            <w:hideMark/>
          </w:tcPr>
          <w:p w:rsidR="007039EC" w:rsidRPr="00D0427B" w:rsidRDefault="007039EC" w:rsidP="00D0427B">
            <w:pPr>
              <w:spacing w:after="0" w:line="240" w:lineRule="auto"/>
              <w:rPr>
                <w:rFonts w:ascii="Times New Roman" w:hAnsi="Times New Roman" w:cs="Times New Roman"/>
                <w:b/>
                <w:bCs/>
                <w:color w:val="000000"/>
                <w:sz w:val="16"/>
                <w:szCs w:val="16"/>
                <w:lang w:eastAsia="ru-RU"/>
              </w:rPr>
            </w:pPr>
          </w:p>
        </w:tc>
        <w:tc>
          <w:tcPr>
            <w:tcW w:w="2551" w:type="dxa"/>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Наименование характеристики</w:t>
            </w:r>
          </w:p>
        </w:tc>
        <w:tc>
          <w:tcPr>
            <w:tcW w:w="1418" w:type="dxa"/>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Значение характеристики</w:t>
            </w:r>
          </w:p>
        </w:tc>
        <w:tc>
          <w:tcPr>
            <w:tcW w:w="1275" w:type="dxa"/>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Единица измерения характеристики</w:t>
            </w:r>
          </w:p>
        </w:tc>
        <w:tc>
          <w:tcPr>
            <w:tcW w:w="1985" w:type="dxa"/>
            <w:tcMar>
              <w:top w:w="75" w:type="dxa"/>
              <w:left w:w="75" w:type="dxa"/>
              <w:bottom w:w="75" w:type="dxa"/>
              <w:right w:w="75" w:type="dxa"/>
            </w:tcMar>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r w:rsidRPr="00D0427B">
              <w:rPr>
                <w:rFonts w:ascii="Times New Roman" w:hAnsi="Times New Roman" w:cs="Times New Roman"/>
                <w:b/>
                <w:bCs/>
                <w:color w:val="000000"/>
                <w:sz w:val="16"/>
                <w:szCs w:val="16"/>
                <w:lang w:eastAsia="ru-RU"/>
              </w:rPr>
              <w:t>Инструкция по заполнению характеристик в заявке</w:t>
            </w:r>
          </w:p>
        </w:tc>
        <w:tc>
          <w:tcPr>
            <w:tcW w:w="1276" w:type="dxa"/>
            <w:vMerge/>
            <w:vAlign w:val="center"/>
            <w:hideMark/>
          </w:tcPr>
          <w:p w:rsidR="007039EC" w:rsidRPr="00D0427B" w:rsidRDefault="007039EC" w:rsidP="00D0427B">
            <w:pPr>
              <w:spacing w:after="0" w:line="240" w:lineRule="auto"/>
              <w:rPr>
                <w:rFonts w:ascii="Times New Roman" w:hAnsi="Times New Roman" w:cs="Times New Roman"/>
                <w:b/>
                <w:bCs/>
                <w:color w:val="000000"/>
                <w:sz w:val="16"/>
                <w:szCs w:val="16"/>
                <w:lang w:eastAsia="ru-RU"/>
              </w:rPr>
            </w:pPr>
          </w:p>
        </w:tc>
        <w:tc>
          <w:tcPr>
            <w:tcW w:w="1275" w:type="dxa"/>
            <w:vMerge/>
            <w:vAlign w:val="center"/>
            <w:hideMark/>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b/>
                <w:bCs/>
                <w:color w:val="000000"/>
                <w:sz w:val="16"/>
                <w:szCs w:val="16"/>
                <w:lang w:eastAsia="ru-RU"/>
              </w:rPr>
            </w:pPr>
          </w:p>
        </w:tc>
      </w:tr>
      <w:tr w:rsidR="007039EC" w:rsidRPr="00D0427B" w:rsidTr="007039EC">
        <w:trPr>
          <w:trHeight w:val="378"/>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1</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Герметик акриловый пароизоляционный</w:t>
            </w:r>
          </w:p>
        </w:tc>
        <w:tc>
          <w:tcPr>
            <w:tcW w:w="1134"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20.30.22.170</w:t>
            </w:r>
          </w:p>
        </w:tc>
        <w:tc>
          <w:tcPr>
            <w:tcW w:w="1418"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«Tytan Eurowindow белый 7 кг»</w:t>
            </w: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i/>
                <w:color w:val="000000"/>
                <w:sz w:val="16"/>
                <w:szCs w:val="16"/>
                <w:lang w:eastAsia="ru-RU"/>
              </w:rPr>
              <w:t>(или эквивалент)</w:t>
            </w:r>
          </w:p>
          <w:p w:rsidR="007039EC" w:rsidRPr="00D0427B" w:rsidRDefault="007039EC" w:rsidP="00D0427B">
            <w:pPr>
              <w:spacing w:after="0" w:line="240" w:lineRule="auto"/>
              <w:ind w:left="6"/>
              <w:jc w:val="center"/>
              <w:rPr>
                <w:rFonts w:ascii="Times New Roman" w:hAnsi="Times New Roman" w:cs="Times New Roman"/>
                <w:i/>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Предназначен для герметизации монтажного шва оконных, балконных и витражных конструкций внутри помещений. Предохраняет от проникновения пара в монтажный шов, защищает монтажную пену. Обладает высокой адгезией к дереву, бетону, ПВХ, алюминию, штукатурке, кирпичу, натуральному камню. </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герметика: Акриловый</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поверхности: Бетон, ПВХ, Кирпич, Дерево, Камень, Алюминий</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Рабочая температура: +5 до +35 °С</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Цвет: Белый.</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Штука</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Вес</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  </w:t>
            </w:r>
            <w:r w:rsidRPr="00D0427B">
              <w:rPr>
                <w:rFonts w:ascii="Times New Roman" w:hAnsi="Times New Roman" w:cs="Times New Roman"/>
                <w:color w:val="000000"/>
                <w:sz w:val="16"/>
                <w:szCs w:val="16"/>
                <w:lang w:val="en-US" w:eastAsia="ru-RU"/>
              </w:rPr>
              <w:t>7</w:t>
            </w:r>
            <w:r w:rsidRPr="00D0427B">
              <w:rPr>
                <w:rFonts w:ascii="Times New Roman" w:hAnsi="Times New Roman" w:cs="Times New Roman"/>
                <w:color w:val="000000"/>
                <w:sz w:val="16"/>
                <w:szCs w:val="16"/>
                <w:lang w:eastAsia="ru-RU"/>
              </w:rPr>
              <w:t xml:space="preserve"> </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Килограмм</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Герметик силиконовый санитарный</w:t>
            </w:r>
          </w:p>
        </w:tc>
        <w:tc>
          <w:tcPr>
            <w:tcW w:w="1134"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20.30.22.170</w:t>
            </w:r>
          </w:p>
        </w:tc>
        <w:tc>
          <w:tcPr>
            <w:tcW w:w="1418" w:type="dxa"/>
            <w:vMerge w:val="restart"/>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Предназначен для герметизации ванн, умывальников, душевых кабин, другого санитарного оборудования и водопроводов; соединения керамических плиток. Тип герметика: санитарный</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Состав</w:t>
            </w:r>
            <w:r w:rsidRPr="00D0427B">
              <w:rPr>
                <w:rFonts w:ascii="Times New Roman" w:hAnsi="Times New Roman" w:cs="Times New Roman"/>
                <w:color w:val="000000"/>
                <w:sz w:val="16"/>
                <w:szCs w:val="16"/>
                <w:lang w:val="en-US" w:eastAsia="ru-RU"/>
              </w:rPr>
              <w:t xml:space="preserve">: </w:t>
            </w:r>
            <w:r w:rsidRPr="00D0427B">
              <w:rPr>
                <w:rFonts w:ascii="Times New Roman" w:hAnsi="Times New Roman" w:cs="Times New Roman"/>
                <w:color w:val="000000"/>
                <w:sz w:val="16"/>
                <w:szCs w:val="16"/>
                <w:lang w:eastAsia="ru-RU"/>
              </w:rPr>
              <w:t>силикон</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Цвет</w:t>
            </w:r>
            <w:r w:rsidRPr="00D0427B">
              <w:rPr>
                <w:rFonts w:ascii="Times New Roman" w:hAnsi="Times New Roman" w:cs="Times New Roman"/>
                <w:color w:val="000000"/>
                <w:sz w:val="16"/>
                <w:szCs w:val="16"/>
                <w:lang w:val="en-US" w:eastAsia="ru-RU"/>
              </w:rPr>
              <w:t>:</w:t>
            </w:r>
            <w:r w:rsidRPr="00D0427B">
              <w:rPr>
                <w:rFonts w:ascii="Times New Roman" w:hAnsi="Times New Roman" w:cs="Times New Roman"/>
                <w:color w:val="000000"/>
                <w:sz w:val="16"/>
                <w:szCs w:val="16"/>
                <w:lang w:eastAsia="ru-RU"/>
              </w:rPr>
              <w:t xml:space="preserve"> белый</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6</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Штука</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Объем</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val="en-US" w:eastAsia="ru-RU"/>
              </w:rPr>
            </w:pPr>
            <w:r w:rsidRPr="00D0427B">
              <w:rPr>
                <w:rFonts w:ascii="Times New Roman" w:hAnsi="Times New Roman" w:cs="Times New Roman"/>
                <w:color w:val="000000"/>
                <w:sz w:val="16"/>
                <w:szCs w:val="16"/>
                <w:lang w:eastAsia="ru-RU"/>
              </w:rPr>
              <w:t>≥</w:t>
            </w:r>
            <w:r w:rsidRPr="00D0427B">
              <w:rPr>
                <w:rFonts w:ascii="Times New Roman" w:hAnsi="Times New Roman" w:cs="Times New Roman"/>
                <w:color w:val="000000"/>
                <w:sz w:val="16"/>
                <w:szCs w:val="16"/>
                <w:lang w:val="en-US" w:eastAsia="ru-RU"/>
              </w:rPr>
              <w:t xml:space="preserve"> 280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Миллилитр </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3</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Грунт</w:t>
            </w:r>
          </w:p>
        </w:tc>
        <w:tc>
          <w:tcPr>
            <w:tcW w:w="1134"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20.30.11.130</w:t>
            </w:r>
          </w:p>
        </w:tc>
        <w:tc>
          <w:tcPr>
            <w:tcW w:w="1418"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«Ceresit СТ17 PRO 10 л»</w:t>
            </w: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r w:rsidRPr="00D0427B">
              <w:rPr>
                <w:rFonts w:ascii="Times New Roman" w:hAnsi="Times New Roman" w:cs="Times New Roman"/>
                <w:i/>
                <w:color w:val="000000"/>
                <w:sz w:val="16"/>
                <w:szCs w:val="16"/>
                <w:lang w:eastAsia="ru-RU"/>
              </w:rPr>
              <w:t>(или эквивалент)</w:t>
            </w: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Универсальная глубокопроникающая грунтовка. Предназначена для обработки впитывающих оснований перед </w:t>
            </w:r>
            <w:r w:rsidRPr="00D0427B">
              <w:rPr>
                <w:rFonts w:ascii="Times New Roman" w:hAnsi="Times New Roman" w:cs="Times New Roman"/>
                <w:color w:val="000000"/>
                <w:sz w:val="16"/>
                <w:szCs w:val="16"/>
                <w:lang w:eastAsia="ru-RU"/>
              </w:rPr>
              <w:lastRenderedPageBreak/>
              <w:t>приклеиванием керамической и каменной плитки, нанесением штукатурок, самовыравнивающихся смесей для пола. Назначение: укрепляющая; адгезионная.</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финишного покрытия: плитка; шпаклевка; краска; штукатурка; гипсокартон; обои; Вид: водно-дисперсионная</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работ: наружные; внутренние.</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Концентрация: готовый.</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lastRenderedPageBreak/>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5</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Штука</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sz w:val="16"/>
                <w:szCs w:val="16"/>
                <w:lang w:eastAsia="ru-RU"/>
              </w:rPr>
            </w:pPr>
            <w:r w:rsidRPr="00D0427B">
              <w:rPr>
                <w:rFonts w:ascii="Times New Roman" w:hAnsi="Times New Roman" w:cs="Times New Roman"/>
                <w:sz w:val="16"/>
                <w:szCs w:val="16"/>
                <w:lang w:eastAsia="ru-RU"/>
              </w:rPr>
              <w:t>Объем</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sz w:val="16"/>
                <w:szCs w:val="16"/>
                <w:lang w:eastAsia="ru-RU"/>
              </w:rPr>
            </w:pPr>
            <w:r w:rsidRPr="00D0427B">
              <w:rPr>
                <w:rFonts w:ascii="Times New Roman" w:hAnsi="Times New Roman" w:cs="Times New Roman"/>
                <w:sz w:val="16"/>
                <w:szCs w:val="16"/>
                <w:lang w:eastAsia="ru-RU"/>
              </w:rPr>
              <w:t>≥ 10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sz w:val="16"/>
                <w:szCs w:val="16"/>
                <w:lang w:eastAsia="ru-RU"/>
              </w:rPr>
            </w:pPr>
            <w:r w:rsidRPr="00D0427B">
              <w:rPr>
                <w:rFonts w:ascii="Times New Roman" w:hAnsi="Times New Roman" w:cs="Times New Roman"/>
                <w:sz w:val="16"/>
                <w:szCs w:val="16"/>
                <w:lang w:eastAsia="ru-RU"/>
              </w:rPr>
              <w:t>Литр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sz w:val="16"/>
                <w:szCs w:val="16"/>
                <w:lang w:eastAsia="ru-RU"/>
              </w:rPr>
            </w:pPr>
            <w:r w:rsidRPr="00D0427B">
              <w:rPr>
                <w:rFonts w:ascii="Times New Roman" w:hAnsi="Times New Roman" w:cs="Times New Roman"/>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4</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Клей для напольных ПВХ покрытий</w:t>
            </w:r>
          </w:p>
        </w:tc>
        <w:tc>
          <w:tcPr>
            <w:tcW w:w="1134" w:type="dxa"/>
            <w:vMerge w:val="restart"/>
          </w:tcPr>
          <w:p w:rsidR="007039EC" w:rsidRPr="00D0427B" w:rsidRDefault="009B7168" w:rsidP="00D0427B">
            <w:pPr>
              <w:spacing w:after="0" w:line="240" w:lineRule="auto"/>
              <w:jc w:val="center"/>
              <w:rPr>
                <w:rFonts w:ascii="Times New Roman" w:hAnsi="Times New Roman" w:cs="Times New Roman"/>
                <w:color w:val="000000"/>
                <w:sz w:val="16"/>
                <w:szCs w:val="16"/>
                <w:lang w:eastAsia="ru-RU"/>
              </w:rPr>
            </w:pPr>
            <w:r w:rsidRPr="009B7168">
              <w:rPr>
                <w:rFonts w:ascii="Times New Roman" w:hAnsi="Times New Roman" w:cs="Times New Roman"/>
                <w:color w:val="000000"/>
                <w:sz w:val="16"/>
                <w:szCs w:val="16"/>
                <w:lang w:eastAsia="ru-RU"/>
              </w:rPr>
              <w:t>20.52.10.190</w:t>
            </w:r>
          </w:p>
        </w:tc>
        <w:tc>
          <w:tcPr>
            <w:tcW w:w="1418"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«Ceresit K 188 E»</w:t>
            </w: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i/>
                <w:color w:val="000000"/>
                <w:sz w:val="16"/>
                <w:szCs w:val="16"/>
                <w:lang w:eastAsia="ru-RU"/>
              </w:rPr>
              <w:t>(или эквивалент)</w:t>
            </w: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Предназначен для укладки на основания с различной впитывающей способностью:</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гетерогенных и гомогенных ПВХ покрытий в рулонах и плитках (в т.ч. кварц-виниловых плиток). Применение: линолеум</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продукта: готовый</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Цвет: бежевый</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гидроизоляции: приклейка</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Расход: 150-300 г/м2</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24</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Килограмм</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Расход клея </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(грамм на м²)</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300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5</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Клей поливинилацетатный</w:t>
            </w:r>
          </w:p>
        </w:tc>
        <w:tc>
          <w:tcPr>
            <w:tcW w:w="1134"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20.52.10.190-00000008</w:t>
            </w:r>
          </w:p>
        </w:tc>
        <w:tc>
          <w:tcPr>
            <w:tcW w:w="1418" w:type="dxa"/>
            <w:vMerge w:val="restart"/>
          </w:tcPr>
          <w:p w:rsidR="007039EC" w:rsidRPr="00D0427B" w:rsidRDefault="007039EC" w:rsidP="00D0427B">
            <w:pPr>
              <w:spacing w:after="0" w:line="240" w:lineRule="auto"/>
              <w:ind w:left="136" w:right="139"/>
              <w:jc w:val="center"/>
              <w:rPr>
                <w:rFonts w:ascii="Times New Roman" w:hAnsi="Times New Roman" w:cs="Times New Roman"/>
                <w:sz w:val="16"/>
                <w:szCs w:val="16"/>
                <w:lang w:eastAsia="ru-RU"/>
              </w:rPr>
            </w:pPr>
            <w:r w:rsidRPr="00D0427B">
              <w:rPr>
                <w:rFonts w:ascii="Times New Roman" w:hAnsi="Times New Roman" w:cs="Times New Roman"/>
                <w:sz w:val="16"/>
                <w:szCs w:val="16"/>
                <w:lang w:eastAsia="ru-RU"/>
              </w:rPr>
              <w:t>Клей для обоев универсальный Pufas (10 л = 10 кг) (ОК)</w:t>
            </w:r>
          </w:p>
          <w:p w:rsidR="007039EC" w:rsidRPr="00D0427B" w:rsidRDefault="007039EC" w:rsidP="00D0427B">
            <w:pPr>
              <w:spacing w:after="0" w:line="240" w:lineRule="auto"/>
              <w:ind w:left="136" w:right="139"/>
              <w:jc w:val="center"/>
              <w:rPr>
                <w:rFonts w:ascii="Times New Roman" w:hAnsi="Times New Roman" w:cs="Times New Roman"/>
                <w:color w:val="FF0000"/>
                <w:sz w:val="16"/>
                <w:szCs w:val="16"/>
                <w:lang w:eastAsia="ru-RU"/>
              </w:rPr>
            </w:pPr>
          </w:p>
          <w:p w:rsidR="007039EC" w:rsidRPr="00D0427B" w:rsidRDefault="007039EC" w:rsidP="00D0427B">
            <w:pPr>
              <w:spacing w:after="0" w:line="240" w:lineRule="auto"/>
              <w:ind w:left="136" w:right="139"/>
              <w:jc w:val="center"/>
              <w:rPr>
                <w:rFonts w:ascii="Times New Roman" w:hAnsi="Times New Roman" w:cs="Times New Roman"/>
                <w:color w:val="000000"/>
                <w:sz w:val="16"/>
                <w:szCs w:val="16"/>
                <w:lang w:eastAsia="ru-RU"/>
              </w:rPr>
            </w:pPr>
            <w:r w:rsidRPr="00D0427B">
              <w:rPr>
                <w:rFonts w:ascii="Times New Roman" w:hAnsi="Times New Roman" w:cs="Times New Roman"/>
                <w:i/>
                <w:color w:val="000000"/>
                <w:sz w:val="16"/>
                <w:szCs w:val="16"/>
                <w:lang w:eastAsia="ru-RU"/>
              </w:rPr>
              <w:t>(или эквивалент)</w:t>
            </w: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Вид</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Обойный</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Килограмм</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Форма выпуска </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Жидкость</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174"/>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b/>
                <w:color w:val="000000"/>
                <w:sz w:val="16"/>
                <w:szCs w:val="16"/>
                <w:lang w:eastAsia="ru-RU"/>
              </w:rPr>
            </w:pPr>
            <w:r w:rsidRPr="00D0427B">
              <w:rPr>
                <w:rFonts w:ascii="Times New Roman" w:hAnsi="Times New Roman" w:cs="Times New Roman"/>
                <w:b/>
                <w:color w:val="000000"/>
                <w:sz w:val="16"/>
                <w:szCs w:val="16"/>
                <w:lang w:eastAsia="ru-RU"/>
              </w:rPr>
              <w:t>Дополнительные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Водостойкий клей предназначен для наклеивания стеклообоев, малярного стеклохолста, малярного флизелина, обоев из текстильного волокна и других видов тяжёлых обоев </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Да</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Требования к совместимости с используемыми материалами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Расход клея </w:t>
            </w:r>
          </w:p>
          <w:p w:rsidR="007039EC" w:rsidRPr="00D0427B" w:rsidRDefault="007039EC" w:rsidP="00D0427B">
            <w:pPr>
              <w:spacing w:after="0" w:line="240" w:lineRule="auto"/>
              <w:ind w:left="63"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(грамм на м²)</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200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0"/>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Экономия расхода материала</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Упаковка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 </w:t>
            </w:r>
            <w:r w:rsidRPr="00D0427B">
              <w:rPr>
                <w:rFonts w:ascii="Times New Roman" w:hAnsi="Times New Roman" w:cs="Times New Roman"/>
                <w:color w:val="000000"/>
                <w:sz w:val="16"/>
                <w:szCs w:val="16"/>
                <w:lang w:val="en-US" w:eastAsia="ru-RU"/>
              </w:rPr>
              <w:t>10</w:t>
            </w:r>
            <w:r w:rsidRPr="00D0427B">
              <w:rPr>
                <w:rFonts w:ascii="Times New Roman" w:hAnsi="Times New Roman" w:cs="Times New Roman"/>
                <w:color w:val="000000"/>
                <w:sz w:val="16"/>
                <w:szCs w:val="16"/>
                <w:lang w:eastAsia="ru-RU"/>
              </w:rPr>
              <w:t xml:space="preserve"> и  ≤ 1</w:t>
            </w:r>
            <w:r w:rsidRPr="00D0427B">
              <w:rPr>
                <w:rFonts w:ascii="Times New Roman" w:hAnsi="Times New Roman" w:cs="Times New Roman"/>
                <w:color w:val="000000"/>
                <w:sz w:val="16"/>
                <w:szCs w:val="16"/>
                <w:lang w:val="en-US" w:eastAsia="ru-RU"/>
              </w:rPr>
              <w:t>5</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Килограмм </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42"/>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Удобство транспортировки и использования</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6</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Краски на основе акриловых или виниловых полимеров в водной среде</w:t>
            </w:r>
          </w:p>
        </w:tc>
        <w:tc>
          <w:tcPr>
            <w:tcW w:w="1134" w:type="dxa"/>
            <w:vMerge w:val="restart"/>
          </w:tcPr>
          <w:p w:rsidR="007039EC" w:rsidRPr="00D0427B" w:rsidRDefault="001E3218" w:rsidP="00D0427B">
            <w:pPr>
              <w:spacing w:after="0" w:line="240" w:lineRule="auto"/>
              <w:jc w:val="center"/>
              <w:rPr>
                <w:rFonts w:ascii="Times New Roman" w:hAnsi="Times New Roman" w:cs="Times New Roman"/>
                <w:color w:val="000000"/>
                <w:sz w:val="16"/>
                <w:szCs w:val="16"/>
                <w:lang w:eastAsia="ru-RU"/>
              </w:rPr>
            </w:pPr>
            <w:hyperlink r:id="rId18" w:tgtFrame="_blank" w:history="1">
              <w:r w:rsidR="007039EC" w:rsidRPr="00D0427B">
                <w:rPr>
                  <w:rFonts w:ascii="Times New Roman" w:hAnsi="Times New Roman" w:cs="Times New Roman"/>
                  <w:color w:val="000000"/>
                  <w:sz w:val="16"/>
                  <w:szCs w:val="16"/>
                  <w:lang w:eastAsia="ru-RU"/>
                </w:rPr>
                <w:t>20.30.11.120-00000012</w:t>
              </w:r>
            </w:hyperlink>
          </w:p>
        </w:tc>
        <w:tc>
          <w:tcPr>
            <w:tcW w:w="1418"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«Pufas Gold Star 20 основа А п/мат»</w:t>
            </w: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i/>
                <w:color w:val="000000"/>
                <w:sz w:val="16"/>
                <w:szCs w:val="16"/>
                <w:lang w:eastAsia="ru-RU"/>
              </w:rPr>
              <w:t>(или эквивалент)</w:t>
            </w: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Область применения</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Внутренняя окраска</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80</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Литр</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sz w:val="16"/>
                <w:szCs w:val="16"/>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Объем</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9000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Миллилитр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Основа состава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Акриловая</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краски</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Воднодисперсионная</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161"/>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ind w:right="139"/>
              <w:rPr>
                <w:rFonts w:ascii="Times New Roman" w:hAnsi="Times New Roman" w:cs="Times New Roman"/>
                <w:color w:val="000000"/>
                <w:sz w:val="16"/>
                <w:szCs w:val="16"/>
                <w:lang w:eastAsia="ru-RU"/>
              </w:rPr>
            </w:pPr>
            <w:r w:rsidRPr="00D0427B">
              <w:rPr>
                <w:rFonts w:ascii="Times New Roman" w:hAnsi="Times New Roman" w:cs="Times New Roman"/>
                <w:b/>
                <w:color w:val="000000"/>
                <w:sz w:val="16"/>
                <w:szCs w:val="16"/>
                <w:lang w:eastAsia="ru-RU"/>
              </w:rPr>
              <w:t>Дополнительные характеристики</w:t>
            </w:r>
          </w:p>
        </w:tc>
        <w:tc>
          <w:tcPr>
            <w:tcW w:w="1276"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6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класс стойкости покрытия к влажному истиранию – 1 по ГОСТ 32300-2013. Выдерживает многократное интенсивное мытье с применением бытовых моющих средств, дезинфицирующих растворов с химией. Устойчивость к мытью.</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Для применения в медицинский учреждениях.</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130"/>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ind w:right="139"/>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Использование в помещениях с повышенной влажностью</w:t>
            </w:r>
          </w:p>
        </w:tc>
        <w:tc>
          <w:tcPr>
            <w:tcW w:w="1276"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Тип поверхности: обои; штукатурка; гипсокартон; бетон </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176"/>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Совместимость с имеющимися поверхностями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highlight w:val="yellow"/>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highlight w:val="yellow"/>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Покрытие: гладкая</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Степень блеска: полуматовая</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22"/>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sz w:val="16"/>
                <w:szCs w:val="16"/>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Эстетическая совместимость с помещениями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Максимальный объем</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12000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Миллилитр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2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b/>
                <w:i/>
                <w:color w:val="000000"/>
                <w:sz w:val="16"/>
                <w:szCs w:val="16"/>
                <w:lang w:eastAsia="ru-RU"/>
              </w:rPr>
            </w:pPr>
            <w:r w:rsidRPr="00D0427B">
              <w:rPr>
                <w:rFonts w:ascii="Times New Roman" w:hAnsi="Times New Roman" w:cs="Times New Roman"/>
                <w:b/>
                <w:i/>
                <w:color w:val="000000"/>
                <w:sz w:val="16"/>
                <w:szCs w:val="16"/>
                <w:lang w:eastAsia="ru-RU"/>
              </w:rPr>
              <w:t>Требование установлено в связи с технологическими процессами проведения ремонтов,  хранения и выдачи товара на складе Заказчика и удобства использования материала</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Цвет основы: белый</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Основа для колеровки</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Основа/база краски: 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157"/>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i/>
                <w:color w:val="000000"/>
                <w:sz w:val="16"/>
                <w:szCs w:val="16"/>
                <w:lang w:eastAsia="ru-RU"/>
              </w:rPr>
            </w:pPr>
            <w:r w:rsidRPr="00D0427B">
              <w:rPr>
                <w:rFonts w:ascii="Times New Roman" w:hAnsi="Times New Roman" w:cs="Times New Roman"/>
                <w:b/>
                <w:i/>
                <w:color w:val="000000"/>
                <w:sz w:val="16"/>
                <w:szCs w:val="16"/>
                <w:lang w:eastAsia="ru-RU"/>
              </w:rPr>
              <w:t>Возможность колеровки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7</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Обои стеклотканевые (стеклообои)</w:t>
            </w:r>
          </w:p>
        </w:tc>
        <w:tc>
          <w:tcPr>
            <w:tcW w:w="1134" w:type="dxa"/>
            <w:vMerge w:val="restart"/>
          </w:tcPr>
          <w:p w:rsidR="007039EC" w:rsidRPr="00D0427B" w:rsidRDefault="001E3218" w:rsidP="00D0427B">
            <w:pPr>
              <w:spacing w:after="0" w:line="240" w:lineRule="auto"/>
              <w:jc w:val="center"/>
              <w:rPr>
                <w:rFonts w:ascii="Times New Roman" w:hAnsi="Times New Roman" w:cs="Times New Roman"/>
                <w:color w:val="000000"/>
                <w:sz w:val="16"/>
                <w:szCs w:val="16"/>
                <w:lang w:eastAsia="ru-RU"/>
              </w:rPr>
            </w:pPr>
            <w:hyperlink r:id="rId19" w:tgtFrame="_blank" w:history="1">
              <w:r w:rsidR="007039EC" w:rsidRPr="00D0427B">
                <w:rPr>
                  <w:rFonts w:ascii="Times New Roman" w:hAnsi="Times New Roman" w:cs="Times New Roman"/>
                  <w:color w:val="000000"/>
                  <w:sz w:val="16"/>
                  <w:szCs w:val="16"/>
                  <w:lang w:eastAsia="ru-RU"/>
                </w:rPr>
                <w:t>17.24.11.120-00000004</w:t>
              </w:r>
            </w:hyperlink>
          </w:p>
        </w:tc>
        <w:tc>
          <w:tcPr>
            <w:tcW w:w="1418"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Вид</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1 (Однослойные)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4</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Рулон</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Вид стеклообоев по фактуре поверхности</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Рельефные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Длина полотна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25</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Метр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Плотность, г/м2</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100  и  &lt; 150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Положение рисунка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Без подгона</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верхней (лицевой) стороны по способу отделки</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Предварительно обработанная</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Ширина полотна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1</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Метр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163"/>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b/>
                <w:color w:val="000000"/>
                <w:sz w:val="16"/>
                <w:szCs w:val="16"/>
                <w:lang w:eastAsia="ru-RU"/>
              </w:rPr>
              <w:t>Дополнительные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3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Цвет: белый</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Фактура: тисненые (рогожка)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3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b/>
                <w:i/>
                <w:color w:val="000000"/>
                <w:sz w:val="16"/>
                <w:szCs w:val="16"/>
                <w:lang w:eastAsia="ru-RU"/>
              </w:rPr>
              <w:t>Эстетическая совместимость с помещениями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3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Устойчивые к чистке трением</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23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7229" w:type="dxa"/>
            <w:gridSpan w:val="4"/>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b/>
                <w:i/>
                <w:color w:val="000000"/>
                <w:sz w:val="16"/>
                <w:szCs w:val="16"/>
                <w:lang w:eastAsia="ru-RU"/>
              </w:rPr>
              <w:t>Использование в помещениях с повышенной влажностью</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8</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Пена монтажная профессиональная</w:t>
            </w:r>
          </w:p>
        </w:tc>
        <w:tc>
          <w:tcPr>
            <w:tcW w:w="1134"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20.30.22.170</w:t>
            </w:r>
          </w:p>
        </w:tc>
        <w:tc>
          <w:tcPr>
            <w:tcW w:w="1418" w:type="dxa"/>
            <w:vMerge w:val="restart"/>
          </w:tcPr>
          <w:p w:rsidR="007039EC" w:rsidRPr="00D0427B" w:rsidRDefault="007039EC" w:rsidP="00D0427B">
            <w:pPr>
              <w:spacing w:after="0" w:line="240" w:lineRule="auto"/>
              <w:ind w:left="136" w:right="139"/>
              <w:jc w:val="center"/>
              <w:rPr>
                <w:rFonts w:ascii="Times New Roman" w:hAnsi="Times New Roman" w:cs="Times New Roman"/>
                <w:sz w:val="16"/>
                <w:szCs w:val="16"/>
                <w:lang w:eastAsia="ru-RU"/>
              </w:rPr>
            </w:pPr>
            <w:r w:rsidRPr="00D0427B">
              <w:rPr>
                <w:rFonts w:ascii="Times New Roman" w:hAnsi="Times New Roman" w:cs="Times New Roman"/>
                <w:sz w:val="16"/>
                <w:szCs w:val="16"/>
                <w:lang w:eastAsia="ru-RU"/>
              </w:rPr>
              <w:t>Пена монтажная профессиональная Технониколь 70 всесезонная 885 мл</w:t>
            </w:r>
          </w:p>
          <w:p w:rsidR="007039EC" w:rsidRPr="00D0427B" w:rsidRDefault="007039EC" w:rsidP="00D0427B">
            <w:pPr>
              <w:spacing w:after="0" w:line="240" w:lineRule="auto"/>
              <w:ind w:left="136" w:right="139"/>
              <w:jc w:val="center"/>
              <w:rPr>
                <w:rFonts w:ascii="Times New Roman" w:hAnsi="Times New Roman" w:cs="Times New Roman"/>
                <w:sz w:val="16"/>
                <w:szCs w:val="16"/>
                <w:lang w:eastAsia="ru-RU"/>
              </w:rPr>
            </w:pPr>
          </w:p>
          <w:p w:rsidR="007039EC" w:rsidRPr="00D0427B" w:rsidRDefault="007039EC" w:rsidP="00D0427B">
            <w:pPr>
              <w:spacing w:after="0" w:line="240" w:lineRule="auto"/>
              <w:ind w:left="136" w:right="139"/>
              <w:jc w:val="center"/>
              <w:rPr>
                <w:rFonts w:ascii="Times New Roman" w:hAnsi="Times New Roman" w:cs="Times New Roman"/>
                <w:color w:val="000000"/>
                <w:sz w:val="16"/>
                <w:szCs w:val="16"/>
                <w:lang w:eastAsia="ru-RU"/>
              </w:rPr>
            </w:pPr>
            <w:r w:rsidRPr="00D0427B">
              <w:rPr>
                <w:rFonts w:ascii="Times New Roman" w:hAnsi="Times New Roman" w:cs="Times New Roman"/>
                <w:i/>
                <w:sz w:val="16"/>
                <w:szCs w:val="16"/>
                <w:lang w:eastAsia="ru-RU"/>
              </w:rPr>
              <w:t>(допускается поставка эквивалента)</w:t>
            </w: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Применяется при установке окон и дверей, герметизации отверстий, щелей, стыков, герметизации мест соединения кровельных конструкций и изоляционных материалов, герметизации проходов вокруг труб. </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Всесезонная.  </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6</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Штука</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Клапан: под пистолет</w:t>
            </w:r>
          </w:p>
          <w:p w:rsidR="007039EC" w:rsidRPr="00D0427B" w:rsidRDefault="007039EC" w:rsidP="00D0427B">
            <w:pPr>
              <w:spacing w:after="0" w:line="240" w:lineRule="auto"/>
              <w:ind w:right="67"/>
              <w:rPr>
                <w:rFonts w:ascii="Times New Roman" w:hAnsi="Times New Roman" w:cs="Times New Roman"/>
                <w:sz w:val="16"/>
                <w:szCs w:val="16"/>
                <w:lang w:eastAsia="ru-RU"/>
              </w:rPr>
            </w:pP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sz w:val="16"/>
                <w:szCs w:val="16"/>
                <w:lang w:eastAsia="ru-RU"/>
              </w:rPr>
            </w:pPr>
            <w:r w:rsidRPr="00D0427B">
              <w:rPr>
                <w:rFonts w:ascii="Times New Roman" w:hAnsi="Times New Roman" w:cs="Times New Roman"/>
                <w:color w:val="000000"/>
                <w:sz w:val="16"/>
                <w:szCs w:val="16"/>
                <w:lang w:eastAsia="ru-RU"/>
              </w:rPr>
              <w:t>Температура окружающей среды при работе: от -10 до +35 °С.</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sz w:val="16"/>
                <w:szCs w:val="16"/>
                <w:lang w:eastAsia="ru-RU"/>
              </w:rPr>
            </w:pPr>
            <w:r w:rsidRPr="00D0427B">
              <w:rPr>
                <w:rFonts w:ascii="Times New Roman" w:hAnsi="Times New Roman" w:cs="Times New Roman"/>
                <w:sz w:val="16"/>
                <w:szCs w:val="16"/>
                <w:lang w:eastAsia="ru-RU"/>
              </w:rPr>
              <w:t>Объем заполнения баллона</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sz w:val="16"/>
                <w:szCs w:val="16"/>
                <w:lang w:eastAsia="ru-RU"/>
              </w:rPr>
            </w:pPr>
            <w:r w:rsidRPr="00D0427B">
              <w:rPr>
                <w:rFonts w:ascii="Times New Roman" w:hAnsi="Times New Roman" w:cs="Times New Roman"/>
                <w:sz w:val="16"/>
                <w:szCs w:val="16"/>
                <w:lang w:eastAsia="ru-RU"/>
              </w:rPr>
              <w:t>≥ 885</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sz w:val="16"/>
                <w:szCs w:val="16"/>
                <w:lang w:eastAsia="ru-RU"/>
              </w:rPr>
            </w:pPr>
            <w:r w:rsidRPr="00D0427B">
              <w:rPr>
                <w:rFonts w:ascii="Times New Roman" w:hAnsi="Times New Roman" w:cs="Times New Roman"/>
                <w:sz w:val="16"/>
                <w:szCs w:val="16"/>
                <w:lang w:eastAsia="ru-RU"/>
              </w:rPr>
              <w:t>Миллилитр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Выход пены</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 ≥ 70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Литр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9</w:t>
            </w:r>
          </w:p>
        </w:tc>
        <w:tc>
          <w:tcPr>
            <w:tcW w:w="1289" w:type="dxa"/>
            <w:vMerge w:val="restart"/>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Очиститель монтажной пены</w:t>
            </w:r>
          </w:p>
        </w:tc>
        <w:tc>
          <w:tcPr>
            <w:tcW w:w="1134"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20.30.22.220</w:t>
            </w:r>
          </w:p>
        </w:tc>
        <w:tc>
          <w:tcPr>
            <w:tcW w:w="1418" w:type="dxa"/>
            <w:vMerge w:val="restart"/>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 xml:space="preserve">Очиститель незатвердевшей монтажной пены. Применяется для устранения незатвердевшей монтажной пены и клей-пены с оконных и дверных монтажных конструкций, рам, проемов, откосов, одежды, а также для промывания монтажных пистолетов. </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Клапан: Под пистолет</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Тип работ: Внутренние, Наружные</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Рабочая температура: От -10 до +35°С</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Метод нанесения: Распыление</w:t>
            </w:r>
          </w:p>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Цвет: Бесцветный</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Соответствие</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1276"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2</w:t>
            </w:r>
          </w:p>
        </w:tc>
        <w:tc>
          <w:tcPr>
            <w:tcW w:w="1275" w:type="dxa"/>
            <w:vMerge w:val="restart"/>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Штуки</w:t>
            </w:r>
          </w:p>
        </w:tc>
        <w:tc>
          <w:tcPr>
            <w:tcW w:w="993"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val="restart"/>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55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289" w:type="dxa"/>
            <w:vMerge/>
          </w:tcPr>
          <w:p w:rsidR="007039EC" w:rsidRPr="00D0427B" w:rsidRDefault="007039EC" w:rsidP="00D0427B">
            <w:pPr>
              <w:spacing w:after="0" w:line="240" w:lineRule="auto"/>
              <w:ind w:left="142" w:right="139"/>
              <w:rPr>
                <w:rFonts w:ascii="Times New Roman" w:hAnsi="Times New Roman" w:cs="Times New Roman"/>
                <w:color w:val="000000"/>
                <w:sz w:val="16"/>
                <w:szCs w:val="16"/>
                <w:lang w:eastAsia="ru-RU"/>
              </w:rPr>
            </w:pPr>
          </w:p>
        </w:tc>
        <w:tc>
          <w:tcPr>
            <w:tcW w:w="1134"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418" w:type="dxa"/>
            <w:vMerge/>
          </w:tcPr>
          <w:p w:rsidR="007039EC" w:rsidRPr="00D0427B" w:rsidRDefault="007039EC" w:rsidP="00D0427B">
            <w:pPr>
              <w:spacing w:after="0" w:line="240" w:lineRule="auto"/>
              <w:ind w:left="136"/>
              <w:jc w:val="center"/>
              <w:rPr>
                <w:rFonts w:ascii="Times New Roman" w:hAnsi="Times New Roman" w:cs="Times New Roman"/>
                <w:color w:val="000000"/>
                <w:sz w:val="16"/>
                <w:szCs w:val="16"/>
                <w:lang w:eastAsia="ru-RU"/>
              </w:rPr>
            </w:pPr>
          </w:p>
        </w:tc>
        <w:tc>
          <w:tcPr>
            <w:tcW w:w="2551" w:type="dxa"/>
            <w:tcMar>
              <w:top w:w="75" w:type="dxa"/>
              <w:left w:w="75" w:type="dxa"/>
              <w:bottom w:w="75" w:type="dxa"/>
              <w:right w:w="75" w:type="dxa"/>
            </w:tcMar>
          </w:tcPr>
          <w:p w:rsidR="007039EC" w:rsidRPr="00D0427B" w:rsidRDefault="007039EC" w:rsidP="00D0427B">
            <w:pPr>
              <w:spacing w:after="0" w:line="240" w:lineRule="auto"/>
              <w:ind w:right="67"/>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Объем</w:t>
            </w:r>
          </w:p>
        </w:tc>
        <w:tc>
          <w:tcPr>
            <w:tcW w:w="1418"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val="en-US" w:eastAsia="ru-RU"/>
              </w:rPr>
            </w:pPr>
            <w:r w:rsidRPr="00D0427B">
              <w:rPr>
                <w:rFonts w:ascii="Times New Roman" w:hAnsi="Times New Roman" w:cs="Times New Roman"/>
                <w:sz w:val="16"/>
                <w:szCs w:val="16"/>
                <w:lang w:eastAsia="ru-RU"/>
              </w:rPr>
              <w:t>≥</w:t>
            </w:r>
            <w:r w:rsidRPr="00D0427B">
              <w:rPr>
                <w:rFonts w:ascii="Times New Roman" w:hAnsi="Times New Roman" w:cs="Times New Roman"/>
                <w:sz w:val="16"/>
                <w:szCs w:val="16"/>
                <w:lang w:val="en-US" w:eastAsia="ru-RU"/>
              </w:rPr>
              <w:t xml:space="preserve"> 500</w:t>
            </w:r>
          </w:p>
        </w:tc>
        <w:tc>
          <w:tcPr>
            <w:tcW w:w="1275" w:type="dxa"/>
            <w:tcMar>
              <w:top w:w="75" w:type="dxa"/>
              <w:left w:w="75" w:type="dxa"/>
              <w:bottom w:w="75" w:type="dxa"/>
              <w:right w:w="75" w:type="dxa"/>
            </w:tcMar>
          </w:tcPr>
          <w:p w:rsidR="007039EC" w:rsidRPr="00D0427B" w:rsidRDefault="007039EC" w:rsidP="00D0427B">
            <w:pPr>
              <w:spacing w:after="0" w:line="240" w:lineRule="auto"/>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Миллилитр</w:t>
            </w:r>
          </w:p>
        </w:tc>
        <w:tc>
          <w:tcPr>
            <w:tcW w:w="1985" w:type="dxa"/>
            <w:tcMar>
              <w:top w:w="75" w:type="dxa"/>
              <w:left w:w="75" w:type="dxa"/>
              <w:bottom w:w="75" w:type="dxa"/>
              <w:right w:w="75" w:type="dxa"/>
            </w:tcMar>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276"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1275" w:type="dxa"/>
            <w:vMerge/>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993"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c>
          <w:tcPr>
            <w:tcW w:w="850" w:type="dxa"/>
            <w:vMerge/>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r w:rsidR="007039EC" w:rsidRPr="00D0427B" w:rsidTr="007039EC">
        <w:trPr>
          <w:trHeight w:val="378"/>
        </w:trPr>
        <w:tc>
          <w:tcPr>
            <w:tcW w:w="15173" w:type="dxa"/>
            <w:gridSpan w:val="11"/>
            <w:shd w:val="clear" w:color="auto" w:fill="auto"/>
          </w:tcPr>
          <w:p w:rsidR="007039EC" w:rsidRPr="00D0427B" w:rsidRDefault="007039EC" w:rsidP="007039EC">
            <w:pPr>
              <w:spacing w:after="0" w:line="240" w:lineRule="auto"/>
              <w:ind w:right="141"/>
              <w:jc w:val="right"/>
              <w:rPr>
                <w:rFonts w:ascii="Times New Roman" w:hAnsi="Times New Roman" w:cs="Times New Roman"/>
                <w:color w:val="000000"/>
                <w:sz w:val="16"/>
                <w:szCs w:val="16"/>
                <w:lang w:eastAsia="ru-RU"/>
              </w:rPr>
            </w:pPr>
            <w:r w:rsidRPr="00D0427B">
              <w:rPr>
                <w:rFonts w:ascii="Times New Roman" w:hAnsi="Times New Roman" w:cs="Times New Roman"/>
                <w:color w:val="000000"/>
                <w:sz w:val="16"/>
                <w:szCs w:val="16"/>
                <w:lang w:eastAsia="ru-RU"/>
              </w:rPr>
              <w:t>ИТОГО</w:t>
            </w:r>
            <w:r w:rsidRPr="00D0427B">
              <w:rPr>
                <w:rFonts w:ascii="Times New Roman" w:hAnsi="Times New Roman" w:cs="Times New Roman"/>
                <w:color w:val="000000"/>
                <w:sz w:val="16"/>
                <w:szCs w:val="16"/>
                <w:lang w:val="en-US" w:eastAsia="ru-RU"/>
              </w:rPr>
              <w:t>:</w:t>
            </w:r>
          </w:p>
        </w:tc>
        <w:tc>
          <w:tcPr>
            <w:tcW w:w="850" w:type="dxa"/>
            <w:shd w:val="clear" w:color="auto" w:fill="FFFF00"/>
          </w:tcPr>
          <w:p w:rsidR="007039EC" w:rsidRPr="00D0427B" w:rsidRDefault="007039EC" w:rsidP="00D0427B">
            <w:pPr>
              <w:spacing w:after="0" w:line="240" w:lineRule="auto"/>
              <w:jc w:val="center"/>
              <w:rPr>
                <w:rFonts w:ascii="Times New Roman" w:hAnsi="Times New Roman" w:cs="Times New Roman"/>
                <w:color w:val="000000"/>
                <w:sz w:val="16"/>
                <w:szCs w:val="16"/>
                <w:lang w:eastAsia="ru-RU"/>
              </w:rPr>
            </w:pPr>
          </w:p>
        </w:tc>
      </w:tr>
    </w:tbl>
    <w:p w:rsidR="00170252" w:rsidRDefault="00170252" w:rsidP="000820E3">
      <w:pPr>
        <w:rPr>
          <w:rFonts w:ascii="Times New Roman" w:hAnsi="Times New Roman" w:cs="Times New Roman"/>
          <w:b/>
          <w:sz w:val="28"/>
          <w:szCs w:val="28"/>
        </w:rPr>
      </w:pPr>
    </w:p>
    <w:sectPr w:rsidR="00170252" w:rsidSect="00ED423C">
      <w:headerReference w:type="first" r:id="rId20"/>
      <w:footerReference w:type="first" r:id="rId21"/>
      <w:pgSz w:w="16838" w:h="11906" w:orient="landscape"/>
      <w:pgMar w:top="284"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4C" w:rsidRDefault="0008254C">
      <w:pPr>
        <w:spacing w:after="0" w:line="240" w:lineRule="auto"/>
      </w:pPr>
      <w:r>
        <w:separator/>
      </w:r>
    </w:p>
  </w:endnote>
  <w:endnote w:type="continuationSeparator" w:id="0">
    <w:p w:rsidR="0008254C" w:rsidRDefault="0008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E3218" w:rsidRDefault="001E321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D423C" w:rsidRDefault="001E321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ED423C" w:rsidRDefault="00ED423C">
        <w:pPr>
          <w:pStyle w:val="ab"/>
          <w:jc w:val="right"/>
        </w:pPr>
        <w:r>
          <w:fldChar w:fldCharType="begin"/>
        </w:r>
        <w:r>
          <w:instrText>PAGE   \* MERGEFORMAT</w:instrText>
        </w:r>
        <w:r>
          <w:fldChar w:fldCharType="separate"/>
        </w:r>
        <w:r w:rsidR="001E3218">
          <w:rPr>
            <w:noProof/>
          </w:rPr>
          <w:t>5</w:t>
        </w:r>
        <w:r>
          <w:fldChar w:fldCharType="end"/>
        </w:r>
      </w:p>
    </w:sdtContent>
  </w:sdt>
  <w:p w:rsidR="00ED423C" w:rsidRDefault="00ED423C">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D423C" w:rsidRDefault="001E3218">
    <w:pPr>
      <w:pStyle w:val="ab"/>
      <w:jc w:val="right"/>
    </w:pPr>
    <w:sdt>
      <w:sdtPr>
        <w:id w:val="-915003870"/>
        <w:docPartObj>
          <w:docPartGallery w:val="Page Numbers (Bottom of Page)"/>
          <w:docPartUnique/>
        </w:docPartObj>
      </w:sdtPr>
      <w:sdtEndPr/>
      <w:sdtContent>
        <w:r w:rsidR="00ED423C">
          <w:fldChar w:fldCharType="begin"/>
        </w:r>
        <w:r w:rsidR="00ED423C">
          <w:instrText>PAGE   \* MERGEFORMAT</w:instrText>
        </w:r>
        <w:r w:rsidR="00ED423C">
          <w:fldChar w:fldCharType="separate"/>
        </w:r>
        <w:r w:rsidR="00ED423C">
          <w:rPr>
            <w:noProof/>
          </w:rPr>
          <w:t>2</w:t>
        </w:r>
        <w:r w:rsidR="00ED423C">
          <w:fldChar w:fldCharType="end"/>
        </w:r>
      </w:sdtContent>
    </w:sdt>
  </w:p>
  <w:p w:rsidR="00ED423C" w:rsidRDefault="00ED423C"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D423C" w:rsidRDefault="001E3218">
    <w:pPr>
      <w:pStyle w:val="ab"/>
      <w:jc w:val="right"/>
    </w:pPr>
    <w:sdt>
      <w:sdtPr>
        <w:id w:val="707909240"/>
        <w:docPartObj>
          <w:docPartGallery w:val="Page Numbers (Bottom of Page)"/>
          <w:docPartUnique/>
        </w:docPartObj>
      </w:sdtPr>
      <w:sdtEndPr/>
      <w:sdtContent>
        <w:r w:rsidR="00ED423C">
          <w:fldChar w:fldCharType="begin"/>
        </w:r>
        <w:r w:rsidR="00ED423C">
          <w:instrText>PAGE   \* MERGEFORMAT</w:instrText>
        </w:r>
        <w:r w:rsidR="00ED423C">
          <w:fldChar w:fldCharType="separate"/>
        </w:r>
        <w:r>
          <w:rPr>
            <w:noProof/>
          </w:rPr>
          <w:t>2</w:t>
        </w:r>
        <w:r w:rsidR="00ED423C">
          <w:fldChar w:fldCharType="end"/>
        </w:r>
      </w:sdtContent>
    </w:sdt>
  </w:p>
  <w:p w:rsidR="00ED423C" w:rsidRDefault="00ED423C"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D423C" w:rsidRDefault="001E3218">
    <w:pPr>
      <w:pStyle w:val="ab"/>
      <w:jc w:val="right"/>
    </w:pPr>
    <w:sdt>
      <w:sdtPr>
        <w:id w:val="-690839911"/>
        <w:docPartObj>
          <w:docPartGallery w:val="Page Numbers (Bottom of Page)"/>
          <w:docPartUnique/>
        </w:docPartObj>
      </w:sdtPr>
      <w:sdtEndPr/>
      <w:sdtContent>
        <w:r w:rsidR="00ED423C">
          <w:fldChar w:fldCharType="begin"/>
        </w:r>
        <w:r w:rsidR="00ED423C">
          <w:instrText>PAGE   \* MERGEFORMAT</w:instrText>
        </w:r>
        <w:r w:rsidR="00ED423C">
          <w:fldChar w:fldCharType="separate"/>
        </w:r>
        <w:r>
          <w:rPr>
            <w:noProof/>
          </w:rPr>
          <w:t>3</w:t>
        </w:r>
        <w:r w:rsidR="00ED423C">
          <w:fldChar w:fldCharType="end"/>
        </w:r>
      </w:sdtContent>
    </w:sdt>
  </w:p>
  <w:p w:rsidR="00ED423C" w:rsidRDefault="00ED423C"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4C" w:rsidRDefault="0008254C">
      <w:pPr>
        <w:spacing w:after="0" w:line="240" w:lineRule="auto"/>
      </w:pPr>
      <w:r>
        <w:separator/>
      </w:r>
    </w:p>
  </w:footnote>
  <w:footnote w:type="continuationSeparator" w:id="0">
    <w:p w:rsidR="0008254C" w:rsidRDefault="0008254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E3218" w:rsidRDefault="001E321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E3218" w:rsidRDefault="001E321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E3218" w:rsidRDefault="001E321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D423C" w:rsidRPr="006B0C1A" w:rsidRDefault="00ED423C"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D423C" w:rsidRPr="006B0C1A" w:rsidRDefault="00ED423C"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254C"/>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E3218"/>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5069E"/>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067B"/>
    <w:rsid w:val="00441301"/>
    <w:rsid w:val="00450A1F"/>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2C0C"/>
    <w:rsid w:val="00600BB7"/>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039EC"/>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0B3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B7168"/>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BF4332"/>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27B"/>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18D1"/>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D423C"/>
    <w:rsid w:val="00EE2E62"/>
    <w:rsid w:val="00EE4AA9"/>
    <w:rsid w:val="00EE6B83"/>
    <w:rsid w:val="00EF093D"/>
    <w:rsid w:val="00EF7254"/>
    <w:rsid w:val="00F01074"/>
    <w:rsid w:val="00F16CB6"/>
    <w:rsid w:val="00F244CF"/>
    <w:rsid w:val="00F247CD"/>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zakupki.gov.ru/epz/ktru/ktruCard/ktru-description.html?itemId=92104&amp;backUr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zakupki.gov.ru/epz/ktru/ktruCard/ktru-description.html?itemId=91558&amp;backUrl=" TargetMode="Externa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6F91-364A-40E5-A0E7-CC214B09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2024-10-17T14:32:00Z</dcterms:created>
  <dcterms:modified xsi:type="dcterms:W3CDTF">2024-10-17T14:32:00Z</dcterms:modified>
</cp:coreProperties>
</file>