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75D1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C4EA0">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3 (три).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EC4EA0">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EC4EA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5000" w:type="pct"/>
        <w:tblInd w:w="-318" w:type="dxa"/>
        <w:tblLayout w:type="fixed"/>
        <w:tblLook w:val="04A0" w:firstRow="1" w:lastRow="0" w:firstColumn="1" w:lastColumn="0" w:noHBand="0" w:noVBand="1"/>
      </w:tblPr>
      <w:tblGrid>
        <w:gridCol w:w="419"/>
        <w:gridCol w:w="1420"/>
        <w:gridCol w:w="1100"/>
        <w:gridCol w:w="982"/>
        <w:gridCol w:w="839"/>
        <w:gridCol w:w="912"/>
        <w:gridCol w:w="1700"/>
        <w:gridCol w:w="1844"/>
        <w:gridCol w:w="708"/>
        <w:gridCol w:w="1416"/>
        <w:gridCol w:w="1419"/>
        <w:gridCol w:w="852"/>
        <w:gridCol w:w="848"/>
        <w:gridCol w:w="711"/>
        <w:gridCol w:w="778"/>
      </w:tblGrid>
      <w:tr w:rsidR="00FB2597" w:rsidRPr="00BD78CD" w:rsidTr="00FB2597">
        <w:tc>
          <w:tcPr>
            <w:tcW w:w="131"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п/п</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Наименование товара, количество, код ОКПД 2, код позиции каталога товаров, работ, услуг (при наличии)</w:t>
            </w:r>
          </w:p>
        </w:tc>
        <w:tc>
          <w:tcPr>
            <w:tcW w:w="345" w:type="pct"/>
          </w:tcPr>
          <w:p w:rsidR="00EC4EA0" w:rsidRDefault="00EC4EA0" w:rsidP="00C71AEF">
            <w:pPr>
              <w:jc w:val="center"/>
              <w:rPr>
                <w:rFonts w:ascii="Times New Roman" w:eastAsia="Times New Roman" w:hAnsi="Times New Roman" w:cs="Times New Roman"/>
                <w:b/>
                <w:bCs/>
                <w:color w:val="000000"/>
                <w:sz w:val="16"/>
                <w:szCs w:val="16"/>
                <w:lang w:eastAsia="ru-RU"/>
              </w:rPr>
            </w:pPr>
            <w:r w:rsidRPr="00C21655">
              <w:rPr>
                <w:rFonts w:ascii="Times New Roman" w:eastAsia="Times New Roman" w:hAnsi="Times New Roman" w:cs="Times New Roman"/>
                <w:b/>
                <w:bCs/>
                <w:color w:val="000000"/>
                <w:sz w:val="16"/>
                <w:szCs w:val="16"/>
                <w:lang w:eastAsia="ru-RU"/>
              </w:rPr>
              <w:t>ОКПД2/</w:t>
            </w:r>
          </w:p>
          <w:p w:rsidR="00EC4EA0" w:rsidRPr="00C21655" w:rsidRDefault="00EC4EA0" w:rsidP="00C71AEF">
            <w:pPr>
              <w:jc w:val="center"/>
              <w:rPr>
                <w:rFonts w:ascii="Times New Roman" w:hAnsi="Times New Roman" w:cs="Times New Roman"/>
                <w:b/>
                <w:bCs/>
                <w:sz w:val="16"/>
                <w:szCs w:val="16"/>
                <w:lang w:eastAsia="ru-RU"/>
              </w:rPr>
            </w:pPr>
            <w:r w:rsidRPr="00C21655">
              <w:rPr>
                <w:rFonts w:ascii="Times New Roman" w:eastAsia="Times New Roman" w:hAnsi="Times New Roman" w:cs="Times New Roman"/>
                <w:b/>
                <w:bCs/>
                <w:color w:val="000000"/>
                <w:sz w:val="16"/>
                <w:szCs w:val="16"/>
                <w:lang w:eastAsia="ru-RU"/>
              </w:rPr>
              <w:t>КТРУ</w:t>
            </w:r>
          </w:p>
        </w:tc>
        <w:tc>
          <w:tcPr>
            <w:tcW w:w="308" w:type="pct"/>
            <w:shd w:val="clear" w:color="auto" w:fill="auto"/>
          </w:tcPr>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Единица измерения</w:t>
            </w:r>
          </w:p>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Товара</w:t>
            </w:r>
          </w:p>
        </w:tc>
        <w:tc>
          <w:tcPr>
            <w:tcW w:w="263" w:type="pct"/>
          </w:tcPr>
          <w:p w:rsidR="00EC4EA0" w:rsidRPr="00C21655" w:rsidRDefault="00EC4EA0" w:rsidP="00C71AEF">
            <w:pPr>
              <w:jc w:val="center"/>
              <w:rPr>
                <w:rFonts w:ascii="Times New Roman" w:hAnsi="Times New Roman" w:cs="Times New Roman"/>
                <w:b/>
                <w:bCs/>
                <w:sz w:val="16"/>
                <w:szCs w:val="16"/>
                <w:lang w:eastAsia="ru-RU"/>
              </w:rPr>
            </w:pPr>
            <w:r w:rsidRPr="00C21655">
              <w:rPr>
                <w:rFonts w:ascii="Times New Roman" w:eastAsia="Times New Roman" w:hAnsi="Times New Roman" w:cs="Times New Roman"/>
                <w:b/>
                <w:bCs/>
                <w:color w:val="000000"/>
                <w:sz w:val="16"/>
                <w:szCs w:val="16"/>
                <w:lang w:eastAsia="ru-RU"/>
              </w:rPr>
              <w:t>Кол-во Товара</w:t>
            </w:r>
          </w:p>
        </w:tc>
        <w:tc>
          <w:tcPr>
            <w:tcW w:w="286" w:type="pct"/>
            <w:shd w:val="clear" w:color="auto" w:fill="auto"/>
          </w:tcPr>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Тип характеристики</w:t>
            </w:r>
          </w:p>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(количественная/</w:t>
            </w:r>
          </w:p>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Функциональные, технические, качественные, эксплуатационные характеристики товара (единицы измерения</w:t>
            </w:r>
            <w:r w:rsidRPr="00BD78CD">
              <w:rPr>
                <w:rFonts w:ascii="Times New Roman" w:hAnsi="Times New Roman" w:cs="Times New Roman"/>
                <w:b/>
                <w:bCs/>
                <w:strike/>
                <w:sz w:val="16"/>
                <w:szCs w:val="16"/>
                <w:lang w:eastAsia="ru-RU"/>
              </w:rPr>
              <w:t>)</w:t>
            </w:r>
            <w:r w:rsidRPr="00BD78CD">
              <w:rPr>
                <w:rFonts w:ascii="Times New Roman" w:hAnsi="Times New Roman" w:cs="Times New Roman"/>
                <w:b/>
                <w:bCs/>
                <w:strike/>
                <w:sz w:val="16"/>
                <w:szCs w:val="16"/>
                <w:lang w:eastAsia="ru-RU"/>
              </w:rPr>
              <w:br/>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Значения характеристик товара</w:t>
            </w:r>
          </w:p>
        </w:tc>
        <w:tc>
          <w:tcPr>
            <w:tcW w:w="222" w:type="pct"/>
            <w:shd w:val="clear" w:color="auto" w:fill="auto"/>
          </w:tcPr>
          <w:p w:rsidR="00EC4EA0" w:rsidRPr="00BD78CD" w:rsidRDefault="00EC4EA0" w:rsidP="00C71AEF">
            <w:pPr>
              <w:jc w:val="center"/>
              <w:rPr>
                <w:rFonts w:ascii="Times New Roman" w:hAnsi="Times New Roman" w:cs="Times New Roman"/>
                <w:b/>
                <w:bCs/>
                <w:sz w:val="16"/>
                <w:szCs w:val="16"/>
                <w:lang w:eastAsia="ru-RU"/>
              </w:rPr>
            </w:pPr>
            <w:r w:rsidRPr="00BD78CD">
              <w:rPr>
                <w:rFonts w:ascii="Times New Roman" w:hAnsi="Times New Roman" w:cs="Times New Roman"/>
                <w:b/>
                <w:bCs/>
                <w:sz w:val="16"/>
                <w:szCs w:val="16"/>
                <w:lang w:eastAsia="ru-RU"/>
              </w:rPr>
              <w:t>Единица измерения значения</w:t>
            </w:r>
          </w:p>
        </w:tc>
        <w:tc>
          <w:tcPr>
            <w:tcW w:w="444" w:type="pct"/>
            <w:shd w:val="clear" w:color="auto" w:fill="auto"/>
          </w:tcPr>
          <w:p w:rsidR="00EC4EA0" w:rsidRPr="00BD78CD" w:rsidRDefault="00EC4EA0" w:rsidP="00C71AEF">
            <w:pPr>
              <w:jc w:val="center"/>
              <w:rPr>
                <w:rFonts w:ascii="Times New Roman" w:hAnsi="Times New Roman" w:cs="Times New Roman"/>
                <w:b/>
                <w:bCs/>
                <w:sz w:val="16"/>
                <w:szCs w:val="16"/>
                <w:lang w:eastAsia="ru-RU"/>
              </w:rPr>
            </w:pPr>
            <w:r w:rsidRPr="00AE62D4">
              <w:rPr>
                <w:rFonts w:ascii="Times New Roman" w:hAnsi="Times New Roman" w:cs="Times New Roman"/>
                <w:b/>
                <w:bCs/>
                <w:sz w:val="16"/>
                <w:szCs w:val="16"/>
                <w:lang w:eastAsia="ru-RU"/>
              </w:rPr>
              <w:t>Обоснование дополнительных характеристик</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
                <w:bCs/>
                <w:sz w:val="16"/>
                <w:szCs w:val="16"/>
                <w:lang w:eastAsia="ru-RU"/>
              </w:rPr>
              <w:t xml:space="preserve">Инструкция заказчика </w:t>
            </w:r>
          </w:p>
        </w:tc>
        <w:tc>
          <w:tcPr>
            <w:tcW w:w="267" w:type="pct"/>
            <w:tcBorders>
              <w:top w:val="single" w:sz="4" w:space="0" w:color="auto"/>
              <w:left w:val="single" w:sz="4" w:space="0" w:color="auto"/>
              <w:bottom w:val="single" w:sz="4" w:space="0" w:color="000000"/>
              <w:right w:val="single" w:sz="4" w:space="0" w:color="auto"/>
            </w:tcBorders>
            <w:shd w:val="clear" w:color="auto" w:fill="auto"/>
            <w:vAlign w:val="center"/>
          </w:tcPr>
          <w:p w:rsidR="00EC4EA0" w:rsidRDefault="00EC4EA0" w:rsidP="00C71AEF">
            <w:pPr>
              <w:jc w:val="center"/>
              <w:rPr>
                <w:rFonts w:ascii="Times New Roman" w:eastAsia="Times New Roman" w:hAnsi="Times New Roman" w:cs="Times New Roman"/>
                <w:b/>
                <w:bCs/>
                <w:color w:val="000000"/>
                <w:sz w:val="16"/>
                <w:szCs w:val="16"/>
                <w:lang w:eastAsia="ru-RU"/>
              </w:rPr>
            </w:pPr>
            <w:r w:rsidRPr="00C21655">
              <w:rPr>
                <w:rFonts w:ascii="Times New Roman" w:eastAsia="Times New Roman" w:hAnsi="Times New Roman" w:cs="Times New Roman"/>
                <w:b/>
                <w:bCs/>
                <w:color w:val="000000"/>
                <w:sz w:val="16"/>
                <w:szCs w:val="16"/>
                <w:lang w:eastAsia="ru-RU"/>
              </w:rPr>
              <w:t>Страна происхождения Товара</w:t>
            </w: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Pr="00C21655" w:rsidRDefault="00EC4EA0" w:rsidP="00C71AEF">
            <w:pPr>
              <w:jc w:val="center"/>
              <w:rPr>
                <w:rFonts w:ascii="Times New Roman" w:hAnsi="Times New Roman" w:cs="Times New Roman"/>
                <w:b/>
                <w:bCs/>
                <w:sz w:val="16"/>
                <w:szCs w:val="16"/>
                <w:lang w:eastAsia="ru-RU"/>
              </w:rPr>
            </w:pP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tcPr>
          <w:p w:rsidR="00EC4EA0" w:rsidRDefault="00EC4EA0" w:rsidP="00C71AEF">
            <w:pPr>
              <w:jc w:val="center"/>
              <w:rPr>
                <w:rFonts w:ascii="Times New Roman" w:eastAsia="Times New Roman" w:hAnsi="Times New Roman" w:cs="Times New Roman"/>
                <w:b/>
                <w:bCs/>
                <w:color w:val="000000"/>
                <w:sz w:val="16"/>
                <w:szCs w:val="16"/>
                <w:lang w:eastAsia="ru-RU"/>
              </w:rPr>
            </w:pPr>
            <w:r w:rsidRPr="00C21655">
              <w:rPr>
                <w:rFonts w:ascii="Times New Roman" w:eastAsia="Times New Roman" w:hAnsi="Times New Roman" w:cs="Times New Roman"/>
                <w:b/>
                <w:bCs/>
                <w:color w:val="000000"/>
                <w:sz w:val="16"/>
                <w:szCs w:val="16"/>
                <w:lang w:eastAsia="ru-RU"/>
              </w:rPr>
              <w:t>Ставка НДС%</w:t>
            </w: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Pr="00C21655" w:rsidRDefault="00EC4EA0" w:rsidP="00C71AEF">
            <w:pPr>
              <w:jc w:val="center"/>
              <w:rPr>
                <w:rFonts w:ascii="Times New Roman" w:hAnsi="Times New Roman" w:cs="Times New Roman"/>
                <w:b/>
                <w:bCs/>
                <w:sz w:val="16"/>
                <w:szCs w:val="16"/>
                <w:lang w:eastAsia="ru-RU"/>
              </w:rPr>
            </w:pPr>
          </w:p>
        </w:tc>
        <w:tc>
          <w:tcPr>
            <w:tcW w:w="223" w:type="pct"/>
            <w:tcBorders>
              <w:top w:val="single" w:sz="4" w:space="0" w:color="auto"/>
              <w:left w:val="single" w:sz="4" w:space="0" w:color="auto"/>
              <w:bottom w:val="single" w:sz="4" w:space="0" w:color="000000"/>
              <w:right w:val="single" w:sz="4" w:space="0" w:color="auto"/>
            </w:tcBorders>
            <w:shd w:val="clear" w:color="auto" w:fill="auto"/>
            <w:vAlign w:val="center"/>
          </w:tcPr>
          <w:p w:rsidR="00EC4EA0" w:rsidRDefault="00EC4EA0" w:rsidP="00C71AEF">
            <w:pPr>
              <w:jc w:val="center"/>
              <w:rPr>
                <w:rFonts w:ascii="Times New Roman" w:eastAsia="Times New Roman" w:hAnsi="Times New Roman" w:cs="Times New Roman"/>
                <w:b/>
                <w:bCs/>
                <w:color w:val="000000"/>
                <w:sz w:val="16"/>
                <w:szCs w:val="16"/>
                <w:lang w:eastAsia="ru-RU"/>
              </w:rPr>
            </w:pPr>
            <w:r w:rsidRPr="00C21655">
              <w:rPr>
                <w:rFonts w:ascii="Times New Roman" w:eastAsia="Times New Roman" w:hAnsi="Times New Roman" w:cs="Times New Roman"/>
                <w:b/>
                <w:bCs/>
                <w:color w:val="000000"/>
                <w:sz w:val="16"/>
                <w:szCs w:val="16"/>
                <w:lang w:eastAsia="ru-RU"/>
              </w:rPr>
              <w:t>Цена за ед. без НДС</w:t>
            </w: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Pr="00C21655" w:rsidRDefault="00EC4EA0" w:rsidP="00C71AEF">
            <w:pPr>
              <w:jc w:val="center"/>
              <w:rPr>
                <w:rFonts w:ascii="Times New Roman" w:hAnsi="Times New Roman" w:cs="Times New Roman"/>
                <w:b/>
                <w:bCs/>
                <w:sz w:val="16"/>
                <w:szCs w:val="16"/>
                <w:lang w:eastAsia="ru-RU"/>
              </w:rPr>
            </w:pP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tcPr>
          <w:p w:rsidR="00EC4EA0" w:rsidRDefault="00EC4EA0" w:rsidP="00C71AEF">
            <w:pPr>
              <w:jc w:val="center"/>
              <w:rPr>
                <w:rFonts w:ascii="Times New Roman" w:eastAsia="Times New Roman" w:hAnsi="Times New Roman" w:cs="Times New Roman"/>
                <w:b/>
                <w:bCs/>
                <w:color w:val="000000"/>
                <w:sz w:val="16"/>
                <w:szCs w:val="16"/>
                <w:lang w:eastAsia="ru-RU"/>
              </w:rPr>
            </w:pPr>
            <w:r w:rsidRPr="00C21655">
              <w:rPr>
                <w:rFonts w:ascii="Times New Roman" w:eastAsia="Times New Roman" w:hAnsi="Times New Roman" w:cs="Times New Roman"/>
                <w:b/>
                <w:bCs/>
                <w:color w:val="000000"/>
                <w:sz w:val="16"/>
                <w:szCs w:val="16"/>
                <w:lang w:eastAsia="ru-RU"/>
              </w:rPr>
              <w:t>Сумма без НДС</w:t>
            </w: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FB2597" w:rsidRDefault="00FB2597"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Default="00EC4EA0" w:rsidP="00C71AEF">
            <w:pPr>
              <w:jc w:val="center"/>
              <w:rPr>
                <w:rFonts w:ascii="Times New Roman" w:eastAsia="Times New Roman" w:hAnsi="Times New Roman" w:cs="Times New Roman"/>
                <w:b/>
                <w:bCs/>
                <w:color w:val="000000"/>
                <w:sz w:val="16"/>
                <w:szCs w:val="16"/>
                <w:lang w:eastAsia="ru-RU"/>
              </w:rPr>
            </w:pPr>
          </w:p>
          <w:p w:rsidR="00EC4EA0" w:rsidRPr="00C21655" w:rsidRDefault="00EC4EA0" w:rsidP="00C71AEF">
            <w:pPr>
              <w:jc w:val="center"/>
              <w:rPr>
                <w:rFonts w:ascii="Times New Roman" w:hAnsi="Times New Roman" w:cs="Times New Roman"/>
                <w:b/>
                <w:bCs/>
                <w:sz w:val="16"/>
                <w:szCs w:val="16"/>
                <w:lang w:eastAsia="ru-RU"/>
              </w:rPr>
            </w:pPr>
          </w:p>
        </w:tc>
      </w:tr>
      <w:tr w:rsidR="00FB2597" w:rsidRPr="00BD78CD" w:rsidTr="00FB2597">
        <w:tc>
          <w:tcPr>
            <w:tcW w:w="131"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1</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2</w:t>
            </w:r>
          </w:p>
        </w:tc>
        <w:tc>
          <w:tcPr>
            <w:tcW w:w="345"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3</w:t>
            </w:r>
          </w:p>
        </w:tc>
        <w:tc>
          <w:tcPr>
            <w:tcW w:w="308"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4</w:t>
            </w:r>
          </w:p>
        </w:tc>
        <w:tc>
          <w:tcPr>
            <w:tcW w:w="263"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5</w:t>
            </w: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6</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7</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8</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9</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10</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11</w:t>
            </w:r>
          </w:p>
        </w:tc>
        <w:tc>
          <w:tcPr>
            <w:tcW w:w="267"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12</w:t>
            </w:r>
          </w:p>
        </w:tc>
        <w:tc>
          <w:tcPr>
            <w:tcW w:w="266"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13</w:t>
            </w:r>
          </w:p>
        </w:tc>
        <w:tc>
          <w:tcPr>
            <w:tcW w:w="223"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14</w:t>
            </w:r>
          </w:p>
        </w:tc>
        <w:tc>
          <w:tcPr>
            <w:tcW w:w="244" w:type="pct"/>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15</w:t>
            </w:r>
          </w:p>
        </w:tc>
      </w:tr>
      <w:tr w:rsidR="00FB2597" w:rsidRPr="00BD78CD" w:rsidTr="00FB2597">
        <w:trPr>
          <w:trHeight w:val="2281"/>
        </w:trPr>
        <w:tc>
          <w:tcPr>
            <w:tcW w:w="131"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1</w:t>
            </w:r>
          </w:p>
        </w:tc>
        <w:tc>
          <w:tcPr>
            <w:tcW w:w="445" w:type="pct"/>
            <w:vMerge w:val="restart"/>
            <w:shd w:val="clear" w:color="auto" w:fill="auto"/>
          </w:tcPr>
          <w:p w:rsidR="00EC4EA0" w:rsidRPr="00BD78CD" w:rsidRDefault="00EC4EA0" w:rsidP="00C71AEF">
            <w:pPr>
              <w:jc w:val="center"/>
              <w:rPr>
                <w:rFonts w:ascii="Times New Roman" w:hAnsi="Times New Roman" w:cs="Times New Roman"/>
                <w:sz w:val="16"/>
                <w:szCs w:val="16"/>
                <w:shd w:val="clear" w:color="auto" w:fill="FFFFFF"/>
              </w:rPr>
            </w:pPr>
            <w:r w:rsidRPr="00BD78CD">
              <w:rPr>
                <w:rFonts w:ascii="Times New Roman" w:hAnsi="Times New Roman" w:cs="Times New Roman"/>
                <w:sz w:val="16"/>
                <w:szCs w:val="16"/>
                <w:shd w:val="clear" w:color="auto" w:fill="FFFFFF"/>
              </w:rPr>
              <w:t>Адренокортикотропный гормон (АКТГ) ИВД, набор, иммунохемилюминесцентный анализ</w:t>
            </w:r>
          </w:p>
          <w:p w:rsidR="00EC4EA0" w:rsidRPr="00BD78CD" w:rsidRDefault="00EC4EA0" w:rsidP="00C71AEF">
            <w:pPr>
              <w:jc w:val="center"/>
              <w:rPr>
                <w:rFonts w:ascii="Times New Roman" w:hAnsi="Times New Roman" w:cs="Times New Roman"/>
                <w:sz w:val="16"/>
                <w:szCs w:val="16"/>
                <w:shd w:val="clear" w:color="auto" w:fill="FFFFFF"/>
              </w:rPr>
            </w:pPr>
          </w:p>
          <w:p w:rsidR="00EC4EA0" w:rsidRPr="00BD78CD" w:rsidRDefault="00EC4EA0" w:rsidP="00C71AEF">
            <w:pPr>
              <w:jc w:val="center"/>
              <w:rPr>
                <w:rFonts w:ascii="Times New Roman" w:hAnsi="Times New Roman" w:cs="Times New Roman"/>
                <w:sz w:val="16"/>
                <w:szCs w:val="16"/>
              </w:rPr>
            </w:pPr>
          </w:p>
        </w:tc>
        <w:tc>
          <w:tcPr>
            <w:tcW w:w="345" w:type="pct"/>
            <w:vMerge w:val="restart"/>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21.20.23.110-00010376</w:t>
            </w:r>
            <w:r>
              <w:rPr>
                <w:rFonts w:ascii="Times New Roman" w:hAnsi="Times New Roman" w:cs="Times New Roman"/>
                <w:sz w:val="16"/>
                <w:szCs w:val="16"/>
                <w:shd w:val="clear" w:color="auto" w:fill="FFFFFF"/>
              </w:rPr>
              <w:t>**</w:t>
            </w:r>
          </w:p>
        </w:tc>
        <w:tc>
          <w:tcPr>
            <w:tcW w:w="308"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Набор</w:t>
            </w:r>
          </w:p>
        </w:tc>
        <w:tc>
          <w:tcPr>
            <w:tcW w:w="263" w:type="pct"/>
            <w:vMerge w:val="restart"/>
          </w:tcPr>
          <w:p w:rsidR="00EC4EA0" w:rsidRPr="00C21655" w:rsidRDefault="00EC4EA0" w:rsidP="00C71AEF">
            <w:pPr>
              <w:jc w:val="center"/>
              <w:rPr>
                <w:rFonts w:ascii="Times New Roman" w:hAnsi="Times New Roman" w:cs="Times New Roman"/>
                <w:sz w:val="16"/>
                <w:szCs w:val="16"/>
              </w:rPr>
            </w:pPr>
            <w:r w:rsidRPr="00C21655">
              <w:rPr>
                <w:rFonts w:ascii="Times New Roman" w:hAnsi="Times New Roman" w:cs="Times New Roman"/>
                <w:sz w:val="16"/>
                <w:szCs w:val="16"/>
              </w:rPr>
              <w:t>1</w:t>
            </w:r>
          </w:p>
        </w:tc>
        <w:tc>
          <w:tcPr>
            <w:tcW w:w="286"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bCs/>
                <w:sz w:val="16"/>
                <w:szCs w:val="16"/>
              </w:rPr>
              <w:t>Качественная</w:t>
            </w:r>
          </w:p>
        </w:tc>
        <w:tc>
          <w:tcPr>
            <w:tcW w:w="533" w:type="pct"/>
            <w:shd w:val="clear" w:color="auto" w:fill="auto"/>
          </w:tcPr>
          <w:p w:rsidR="00EC4EA0" w:rsidRDefault="00EC4EA0" w:rsidP="00C71AEF">
            <w:pPr>
              <w:jc w:val="center"/>
              <w:rPr>
                <w:rFonts w:ascii="Times New Roman" w:hAnsi="Times New Roman" w:cs="Times New Roman"/>
                <w:sz w:val="16"/>
                <w:szCs w:val="16"/>
                <w:lang w:eastAsia="ru-RU"/>
              </w:rPr>
            </w:pPr>
            <w:r w:rsidRPr="00BD78CD">
              <w:rPr>
                <w:rFonts w:ascii="Times New Roman" w:hAnsi="Times New Roman" w:cs="Times New Roman"/>
                <w:sz w:val="16"/>
                <w:szCs w:val="16"/>
                <w:lang w:eastAsia="ru-RU"/>
              </w:rPr>
              <w:t>Назначение</w:t>
            </w:r>
          </w:p>
          <w:p w:rsidR="00EC4EA0" w:rsidRDefault="00EC4EA0" w:rsidP="00C71AEF">
            <w:pPr>
              <w:jc w:val="center"/>
              <w:rPr>
                <w:rFonts w:ascii="Times New Roman" w:hAnsi="Times New Roman" w:cs="Times New Roman"/>
                <w:sz w:val="16"/>
                <w:szCs w:val="16"/>
                <w:lang w:eastAsia="ru-RU"/>
              </w:rPr>
            </w:pPr>
          </w:p>
          <w:p w:rsidR="00EC4EA0" w:rsidRPr="00BD78CD" w:rsidRDefault="00EC4EA0" w:rsidP="00C71AEF">
            <w:pPr>
              <w:jc w:val="center"/>
              <w:rPr>
                <w:rFonts w:ascii="Times New Roman" w:hAnsi="Times New Roman" w:cs="Times New Roman"/>
                <w:sz w:val="16"/>
                <w:szCs w:val="16"/>
              </w:rPr>
            </w:pP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набор реагентов для количественного определения адренокортикотропного гормона в плазме крови человека с помощью электрохемилюминисцентного анализа на автоматических анализаторах.</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445"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sz w:val="16"/>
                <w:szCs w:val="16"/>
                <w:lang w:eastAsia="ru-RU"/>
              </w:rPr>
              <w:t>Значение характеристики не может изменяться участником закупки</w:t>
            </w:r>
          </w:p>
        </w:tc>
        <w:tc>
          <w:tcPr>
            <w:tcW w:w="267" w:type="pct"/>
            <w:vMerge w:val="restart"/>
          </w:tcPr>
          <w:p w:rsidR="00EC4EA0" w:rsidRPr="00BD78CD" w:rsidRDefault="00EC4EA0" w:rsidP="00C71AEF">
            <w:pPr>
              <w:jc w:val="center"/>
              <w:rPr>
                <w:rFonts w:ascii="Times New Roman" w:hAnsi="Times New Roman" w:cs="Times New Roman"/>
                <w:sz w:val="16"/>
                <w:szCs w:val="16"/>
              </w:rPr>
            </w:pPr>
          </w:p>
        </w:tc>
        <w:tc>
          <w:tcPr>
            <w:tcW w:w="266" w:type="pct"/>
            <w:vMerge w:val="restart"/>
          </w:tcPr>
          <w:p w:rsidR="00EC4EA0" w:rsidRPr="00BD78CD" w:rsidRDefault="00EC4EA0" w:rsidP="00C71AEF">
            <w:pPr>
              <w:jc w:val="center"/>
              <w:rPr>
                <w:rFonts w:ascii="Times New Roman" w:hAnsi="Times New Roman" w:cs="Times New Roman"/>
                <w:sz w:val="16"/>
                <w:szCs w:val="16"/>
              </w:rPr>
            </w:pPr>
          </w:p>
        </w:tc>
        <w:tc>
          <w:tcPr>
            <w:tcW w:w="223" w:type="pct"/>
            <w:vMerge w:val="restart"/>
          </w:tcPr>
          <w:p w:rsidR="00EC4EA0" w:rsidRPr="00BD78CD" w:rsidRDefault="00EC4EA0" w:rsidP="00C71AEF">
            <w:pPr>
              <w:jc w:val="center"/>
              <w:rPr>
                <w:rFonts w:ascii="Times New Roman" w:hAnsi="Times New Roman" w:cs="Times New Roman"/>
                <w:sz w:val="16"/>
                <w:szCs w:val="16"/>
              </w:rPr>
            </w:pPr>
          </w:p>
        </w:tc>
        <w:tc>
          <w:tcPr>
            <w:tcW w:w="244" w:type="pct"/>
            <w:vMerge w:val="restart"/>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ind w:right="-57"/>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ind w:right="-57"/>
              <w:jc w:val="center"/>
              <w:rPr>
                <w:rFonts w:ascii="Times New Roman" w:hAnsi="Times New Roman" w:cs="Times New Roman"/>
                <w:sz w:val="16"/>
                <w:szCs w:val="16"/>
                <w:shd w:val="clear" w:color="auto" w:fill="FFFFFF"/>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Время анализа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≤18</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lang w:eastAsia="ru-RU"/>
              </w:rPr>
              <w:t>м</w:t>
            </w:r>
            <w:r w:rsidRPr="00BD78CD">
              <w:rPr>
                <w:rFonts w:ascii="Times New Roman" w:hAnsi="Times New Roman" w:cs="Times New Roman"/>
                <w:sz w:val="16"/>
                <w:szCs w:val="16"/>
                <w:lang w:eastAsia="ru-RU"/>
              </w:rPr>
              <w:t>ин.</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sz w:val="16"/>
                <w:szCs w:val="16"/>
                <w:lang w:eastAsia="ru-RU"/>
              </w:rPr>
              <w:t>Указывают в заявке конкретное значение характеристики</w:t>
            </w:r>
          </w:p>
        </w:tc>
        <w:tc>
          <w:tcPr>
            <w:tcW w:w="267"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66"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23"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44" w:type="pct"/>
            <w:vMerge/>
          </w:tcPr>
          <w:p w:rsidR="00EC4EA0" w:rsidRPr="00BD78CD" w:rsidRDefault="00EC4EA0" w:rsidP="00C71AEF">
            <w:pPr>
              <w:ind w:right="-57"/>
              <w:jc w:val="center"/>
              <w:rPr>
                <w:rFonts w:ascii="Times New Roman" w:hAnsi="Times New Roman" w:cs="Times New Roman"/>
                <w:sz w:val="16"/>
                <w:szCs w:val="16"/>
                <w:lang w:eastAsia="ru-RU"/>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ind w:right="-57"/>
              <w:jc w:val="center"/>
              <w:rPr>
                <w:rFonts w:ascii="Times New Roman" w:hAnsi="Times New Roman" w:cs="Times New Roman"/>
                <w:bCs/>
                <w:sz w:val="16"/>
                <w:szCs w:val="16"/>
              </w:rPr>
            </w:pPr>
          </w:p>
        </w:tc>
        <w:tc>
          <w:tcPr>
            <w:tcW w:w="286" w:type="pct"/>
            <w:shd w:val="clear" w:color="auto" w:fill="auto"/>
          </w:tcPr>
          <w:p w:rsidR="00EC4EA0" w:rsidRPr="00BD78CD" w:rsidRDefault="00EC4EA0" w:rsidP="00C71AEF">
            <w:pPr>
              <w:ind w:right="-57"/>
              <w:jc w:val="center"/>
              <w:rPr>
                <w:rFonts w:ascii="Times New Roman" w:hAnsi="Times New Roman" w:cs="Times New Roman"/>
                <w:sz w:val="16"/>
                <w:szCs w:val="16"/>
                <w:shd w:val="clear" w:color="auto" w:fill="FFFFFF"/>
              </w:rPr>
            </w:pPr>
            <w:r w:rsidRPr="00BD78CD">
              <w:rPr>
                <w:rFonts w:ascii="Times New Roman" w:hAnsi="Times New Roman" w:cs="Times New Roman"/>
                <w:bCs/>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Тип образца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плазма</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В соответствии с инструкцией по эксплуатации оборудования</w:t>
            </w:r>
          </w:p>
        </w:tc>
        <w:tc>
          <w:tcPr>
            <w:tcW w:w="445"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sz w:val="16"/>
                <w:szCs w:val="16"/>
                <w:lang w:eastAsia="ru-RU"/>
              </w:rPr>
              <w:t>Значение характеристики не может изменяться участником закупки</w:t>
            </w:r>
          </w:p>
        </w:tc>
        <w:tc>
          <w:tcPr>
            <w:tcW w:w="267"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66"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23"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44" w:type="pct"/>
            <w:vMerge/>
          </w:tcPr>
          <w:p w:rsidR="00EC4EA0" w:rsidRPr="00BD78CD" w:rsidRDefault="00EC4EA0" w:rsidP="00C71AEF">
            <w:pPr>
              <w:ind w:right="-57"/>
              <w:jc w:val="center"/>
              <w:rPr>
                <w:rFonts w:ascii="Times New Roman" w:hAnsi="Times New Roman" w:cs="Times New Roman"/>
                <w:sz w:val="16"/>
                <w:szCs w:val="16"/>
                <w:lang w:eastAsia="ru-RU"/>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ind w:right="-57"/>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Стабильность реагента после вскрытия при +2 - +8°С.</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12</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lang w:eastAsia="ru-RU"/>
              </w:rPr>
              <w:t>н</w:t>
            </w:r>
            <w:r w:rsidRPr="00BD78CD">
              <w:rPr>
                <w:rFonts w:ascii="Times New Roman" w:hAnsi="Times New Roman" w:cs="Times New Roman"/>
                <w:sz w:val="16"/>
                <w:szCs w:val="16"/>
                <w:lang w:eastAsia="ru-RU"/>
              </w:rPr>
              <w:t>ед.</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Высокая стабильность позволяет рационально использовать запас реагентов</w:t>
            </w:r>
          </w:p>
        </w:tc>
        <w:tc>
          <w:tcPr>
            <w:tcW w:w="445" w:type="pct"/>
            <w:shd w:val="clear" w:color="auto" w:fill="auto"/>
          </w:tcPr>
          <w:p w:rsidR="00EC4EA0" w:rsidRPr="00BD78CD" w:rsidRDefault="00EC4EA0" w:rsidP="00C71AEF">
            <w:pPr>
              <w:ind w:right="-57"/>
              <w:jc w:val="center"/>
              <w:rPr>
                <w:rFonts w:ascii="Times New Roman" w:hAnsi="Times New Roman" w:cs="Times New Roman"/>
                <w:sz w:val="16"/>
                <w:szCs w:val="16"/>
              </w:rPr>
            </w:pPr>
            <w:r w:rsidRPr="00BD78CD">
              <w:rPr>
                <w:rFonts w:ascii="Times New Roman" w:hAnsi="Times New Roman" w:cs="Times New Roman"/>
                <w:sz w:val="16"/>
                <w:szCs w:val="16"/>
                <w:lang w:eastAsia="ru-RU"/>
              </w:rPr>
              <w:t>Указывают в заявке конкретное значение характеристики</w:t>
            </w:r>
          </w:p>
        </w:tc>
        <w:tc>
          <w:tcPr>
            <w:tcW w:w="267"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66"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23" w:type="pct"/>
            <w:vMerge/>
          </w:tcPr>
          <w:p w:rsidR="00EC4EA0" w:rsidRPr="00BD78CD" w:rsidRDefault="00EC4EA0" w:rsidP="00C71AEF">
            <w:pPr>
              <w:ind w:right="-57"/>
              <w:jc w:val="center"/>
              <w:rPr>
                <w:rFonts w:ascii="Times New Roman" w:hAnsi="Times New Roman" w:cs="Times New Roman"/>
                <w:sz w:val="16"/>
                <w:szCs w:val="16"/>
                <w:lang w:eastAsia="ru-RU"/>
              </w:rPr>
            </w:pPr>
          </w:p>
        </w:tc>
        <w:tc>
          <w:tcPr>
            <w:tcW w:w="244" w:type="pct"/>
            <w:vMerge/>
          </w:tcPr>
          <w:p w:rsidR="00EC4EA0" w:rsidRPr="00BD78CD" w:rsidRDefault="00EC4EA0" w:rsidP="00C71AEF">
            <w:pPr>
              <w:ind w:right="-57"/>
              <w:jc w:val="center"/>
              <w:rPr>
                <w:rFonts w:ascii="Times New Roman" w:hAnsi="Times New Roman" w:cs="Times New Roman"/>
                <w:sz w:val="16"/>
                <w:szCs w:val="16"/>
                <w:lang w:eastAsia="ru-RU"/>
              </w:rPr>
            </w:pPr>
          </w:p>
        </w:tc>
      </w:tr>
      <w:tr w:rsidR="00FB2597" w:rsidRPr="00BD78CD" w:rsidTr="00FB2597">
        <w:trPr>
          <w:trHeight w:val="1459"/>
        </w:trPr>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Диапазон измерения, пг/мл </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1.5</w:t>
            </w:r>
            <w:r w:rsidRPr="00BD78CD">
              <w:rPr>
                <w:rFonts w:ascii="Times New Roman" w:eastAsia="MS Mincho" w:hAnsi="Times New Roman" w:cs="Times New Roman"/>
                <w:sz w:val="16"/>
                <w:szCs w:val="16"/>
                <w:lang w:eastAsia="ru-RU"/>
              </w:rPr>
              <w:noBreakHyphen/>
            </w:r>
            <w:r w:rsidRPr="00BD78CD">
              <w:rPr>
                <w:rFonts w:ascii="Times New Roman" w:hAnsi="Times New Roman" w:cs="Times New Roman"/>
                <w:sz w:val="16"/>
                <w:szCs w:val="16"/>
                <w:lang w:eastAsia="ru-RU"/>
              </w:rPr>
              <w:t>2000 </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xml:space="preserve">В соответствии с инструкцией по эксплуатации оборудования  </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lang w:eastAsia="ru-RU"/>
              </w:rPr>
            </w:pPr>
          </w:p>
        </w:tc>
        <w:tc>
          <w:tcPr>
            <w:tcW w:w="266" w:type="pct"/>
            <w:vMerge/>
          </w:tcPr>
          <w:p w:rsidR="00EC4EA0" w:rsidRPr="00BD78CD" w:rsidRDefault="00EC4EA0" w:rsidP="00C71AEF">
            <w:pPr>
              <w:jc w:val="center"/>
              <w:rPr>
                <w:rFonts w:ascii="Times New Roman" w:hAnsi="Times New Roman" w:cs="Times New Roman"/>
                <w:sz w:val="16"/>
                <w:szCs w:val="16"/>
                <w:lang w:eastAsia="ru-RU"/>
              </w:rPr>
            </w:pPr>
          </w:p>
        </w:tc>
        <w:tc>
          <w:tcPr>
            <w:tcW w:w="223" w:type="pct"/>
            <w:vMerge/>
          </w:tcPr>
          <w:p w:rsidR="00EC4EA0" w:rsidRPr="00BD78CD" w:rsidRDefault="00EC4EA0" w:rsidP="00C71AEF">
            <w:pPr>
              <w:jc w:val="center"/>
              <w:rPr>
                <w:rFonts w:ascii="Times New Roman" w:hAnsi="Times New Roman" w:cs="Times New Roman"/>
                <w:sz w:val="16"/>
                <w:szCs w:val="16"/>
                <w:lang w:eastAsia="ru-RU"/>
              </w:rPr>
            </w:pPr>
          </w:p>
        </w:tc>
        <w:tc>
          <w:tcPr>
            <w:tcW w:w="244" w:type="pct"/>
            <w:vMerge/>
          </w:tcPr>
          <w:p w:rsidR="00EC4EA0" w:rsidRPr="00BD78CD" w:rsidRDefault="00EC4EA0" w:rsidP="00C71AEF">
            <w:pPr>
              <w:jc w:val="center"/>
              <w:rPr>
                <w:rFonts w:ascii="Times New Roman" w:hAnsi="Times New Roman" w:cs="Times New Roman"/>
                <w:sz w:val="16"/>
                <w:szCs w:val="16"/>
                <w:lang w:eastAsia="ru-RU"/>
              </w:rPr>
            </w:pPr>
          </w:p>
        </w:tc>
      </w:tr>
      <w:tr w:rsidR="00FB2597" w:rsidRPr="00BD78CD" w:rsidTr="00FB2597">
        <w:trPr>
          <w:trHeight w:val="795"/>
        </w:trPr>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Количество тестов в наборе</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100</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lang w:eastAsia="ru-RU"/>
              </w:rPr>
              <w:t>ш</w:t>
            </w:r>
            <w:r w:rsidRPr="00BD78CD">
              <w:rPr>
                <w:rFonts w:ascii="Times New Roman" w:hAnsi="Times New Roman" w:cs="Times New Roman"/>
                <w:sz w:val="16"/>
                <w:szCs w:val="16"/>
                <w:lang w:eastAsia="ru-RU"/>
              </w:rPr>
              <w:t>т.</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Указывают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lang w:eastAsia="ru-RU"/>
              </w:rPr>
            </w:pPr>
          </w:p>
        </w:tc>
        <w:tc>
          <w:tcPr>
            <w:tcW w:w="266" w:type="pct"/>
            <w:vMerge/>
          </w:tcPr>
          <w:p w:rsidR="00EC4EA0" w:rsidRPr="00BD78CD" w:rsidRDefault="00EC4EA0" w:rsidP="00C71AEF">
            <w:pPr>
              <w:jc w:val="center"/>
              <w:rPr>
                <w:rFonts w:ascii="Times New Roman" w:hAnsi="Times New Roman" w:cs="Times New Roman"/>
                <w:sz w:val="16"/>
                <w:szCs w:val="16"/>
                <w:lang w:eastAsia="ru-RU"/>
              </w:rPr>
            </w:pPr>
          </w:p>
        </w:tc>
        <w:tc>
          <w:tcPr>
            <w:tcW w:w="223" w:type="pct"/>
            <w:vMerge/>
          </w:tcPr>
          <w:p w:rsidR="00EC4EA0" w:rsidRPr="00BD78CD" w:rsidRDefault="00EC4EA0" w:rsidP="00C71AEF">
            <w:pPr>
              <w:jc w:val="center"/>
              <w:rPr>
                <w:rFonts w:ascii="Times New Roman" w:hAnsi="Times New Roman" w:cs="Times New Roman"/>
                <w:sz w:val="16"/>
                <w:szCs w:val="16"/>
                <w:lang w:eastAsia="ru-RU"/>
              </w:rPr>
            </w:pPr>
          </w:p>
        </w:tc>
        <w:tc>
          <w:tcPr>
            <w:tcW w:w="244" w:type="pct"/>
            <w:vMerge/>
          </w:tcPr>
          <w:p w:rsidR="00EC4EA0" w:rsidRPr="00BD78CD" w:rsidRDefault="00EC4EA0" w:rsidP="00C71AEF">
            <w:pPr>
              <w:jc w:val="center"/>
              <w:rPr>
                <w:rFonts w:ascii="Times New Roman" w:hAnsi="Times New Roman" w:cs="Times New Roman"/>
                <w:sz w:val="16"/>
                <w:szCs w:val="16"/>
                <w:lang w:eastAsia="ru-RU"/>
              </w:rPr>
            </w:pPr>
          </w:p>
        </w:tc>
      </w:tr>
      <w:tr w:rsidR="00FB2597" w:rsidRPr="00BD78CD" w:rsidTr="00FB2597">
        <w:trPr>
          <w:trHeight w:val="2760"/>
        </w:trPr>
        <w:tc>
          <w:tcPr>
            <w:tcW w:w="131"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2</w:t>
            </w:r>
          </w:p>
        </w:tc>
        <w:tc>
          <w:tcPr>
            <w:tcW w:w="445" w:type="pct"/>
            <w:vMerge w:val="restart"/>
            <w:shd w:val="clear" w:color="auto" w:fill="auto"/>
          </w:tcPr>
          <w:p w:rsidR="00EC4EA0" w:rsidRPr="00BD78CD" w:rsidRDefault="00EC4EA0" w:rsidP="00C71AEF">
            <w:pPr>
              <w:jc w:val="center"/>
              <w:rPr>
                <w:rFonts w:ascii="Times New Roman" w:hAnsi="Times New Roman" w:cs="Times New Roman"/>
                <w:sz w:val="16"/>
                <w:szCs w:val="16"/>
                <w:shd w:val="clear" w:color="auto" w:fill="FFFFFF"/>
              </w:rPr>
            </w:pPr>
            <w:r w:rsidRPr="00BD78CD">
              <w:rPr>
                <w:rFonts w:ascii="Times New Roman" w:hAnsi="Times New Roman" w:cs="Times New Roman"/>
                <w:sz w:val="16"/>
                <w:szCs w:val="16"/>
                <w:shd w:val="clear" w:color="auto" w:fill="FFFFFF"/>
              </w:rPr>
              <w:t xml:space="preserve">Адренокортикотропный гормон (АКТГ) ИВД, калибратор </w:t>
            </w:r>
          </w:p>
          <w:p w:rsidR="00EC4EA0" w:rsidRPr="00BD78CD" w:rsidRDefault="00EC4EA0" w:rsidP="00C71AEF">
            <w:pPr>
              <w:jc w:val="center"/>
              <w:rPr>
                <w:rFonts w:ascii="Times New Roman" w:hAnsi="Times New Roman" w:cs="Times New Roman"/>
                <w:sz w:val="16"/>
                <w:szCs w:val="16"/>
              </w:rPr>
            </w:pPr>
          </w:p>
        </w:tc>
        <w:tc>
          <w:tcPr>
            <w:tcW w:w="345" w:type="pct"/>
            <w:vMerge w:val="restart"/>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21.20.23.110-00010377</w:t>
            </w:r>
            <w:r>
              <w:rPr>
                <w:rFonts w:ascii="Times New Roman" w:hAnsi="Times New Roman" w:cs="Times New Roman"/>
                <w:sz w:val="16"/>
                <w:szCs w:val="16"/>
                <w:shd w:val="clear" w:color="auto" w:fill="FFFFFF"/>
              </w:rPr>
              <w:t>**</w:t>
            </w:r>
          </w:p>
        </w:tc>
        <w:tc>
          <w:tcPr>
            <w:tcW w:w="308" w:type="pct"/>
            <w:vMerge w:val="restart"/>
            <w:shd w:val="clear" w:color="auto" w:fill="auto"/>
          </w:tcPr>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упак</w:t>
            </w:r>
          </w:p>
        </w:tc>
        <w:tc>
          <w:tcPr>
            <w:tcW w:w="263" w:type="pct"/>
            <w:vMerge w:val="restart"/>
          </w:tcPr>
          <w:p w:rsidR="00EC4EA0" w:rsidRPr="003932DA" w:rsidRDefault="00EC4EA0" w:rsidP="00C71AEF">
            <w:pPr>
              <w:jc w:val="center"/>
              <w:rPr>
                <w:rFonts w:ascii="Times New Roman" w:hAnsi="Times New Roman" w:cs="Times New Roman"/>
                <w:sz w:val="16"/>
                <w:szCs w:val="16"/>
              </w:rPr>
            </w:pPr>
            <w:r w:rsidRPr="003932DA">
              <w:rPr>
                <w:rFonts w:ascii="Times New Roman" w:hAnsi="Times New Roman" w:cs="Times New Roman"/>
                <w:sz w:val="16"/>
                <w:szCs w:val="16"/>
              </w:rPr>
              <w:t>1</w:t>
            </w: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keepNext/>
              <w:jc w:val="center"/>
              <w:rPr>
                <w:rFonts w:ascii="Times New Roman" w:hAnsi="Times New Roman" w:cs="Times New Roman"/>
                <w:sz w:val="16"/>
                <w:szCs w:val="16"/>
              </w:rPr>
            </w:pPr>
            <w:r w:rsidRPr="00BD78CD">
              <w:rPr>
                <w:rFonts w:ascii="Times New Roman" w:hAnsi="Times New Roman" w:cs="Times New Roman"/>
                <w:sz w:val="16"/>
                <w:szCs w:val="16"/>
              </w:rPr>
              <w:t>Назначение</w:t>
            </w:r>
          </w:p>
          <w:p w:rsidR="00EC4EA0" w:rsidRPr="00BD78CD" w:rsidRDefault="00EC4EA0" w:rsidP="00C71AEF">
            <w:pPr>
              <w:jc w:val="center"/>
              <w:rPr>
                <w:rFonts w:ascii="Times New Roman" w:hAnsi="Times New Roman" w:cs="Times New Roman"/>
                <w:sz w:val="16"/>
                <w:szCs w:val="16"/>
              </w:rPr>
            </w:pP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набор лиофилизированных сывороток крови человека для калибровки методики количественного определения адренокортикотропного гормона с помощью электрохемилюминисцентного анализа на автоматических анализаторах</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val="restart"/>
          </w:tcPr>
          <w:p w:rsidR="00EC4EA0" w:rsidRPr="00BD78CD" w:rsidRDefault="00EC4EA0" w:rsidP="00C71AEF">
            <w:pPr>
              <w:jc w:val="center"/>
              <w:rPr>
                <w:rFonts w:ascii="Times New Roman" w:hAnsi="Times New Roman" w:cs="Times New Roman"/>
                <w:sz w:val="16"/>
                <w:szCs w:val="16"/>
              </w:rPr>
            </w:pPr>
          </w:p>
        </w:tc>
        <w:tc>
          <w:tcPr>
            <w:tcW w:w="266" w:type="pct"/>
            <w:vMerge w:val="restart"/>
          </w:tcPr>
          <w:p w:rsidR="00EC4EA0" w:rsidRPr="00BD78CD" w:rsidRDefault="00EC4EA0" w:rsidP="00C71AEF">
            <w:pPr>
              <w:jc w:val="center"/>
              <w:rPr>
                <w:rFonts w:ascii="Times New Roman" w:hAnsi="Times New Roman" w:cs="Times New Roman"/>
                <w:sz w:val="16"/>
                <w:szCs w:val="16"/>
              </w:rPr>
            </w:pPr>
          </w:p>
        </w:tc>
        <w:tc>
          <w:tcPr>
            <w:tcW w:w="223" w:type="pct"/>
            <w:vMerge w:val="restart"/>
          </w:tcPr>
          <w:p w:rsidR="00EC4EA0" w:rsidRPr="00BD78CD" w:rsidRDefault="00EC4EA0" w:rsidP="00C71AEF">
            <w:pPr>
              <w:jc w:val="center"/>
              <w:rPr>
                <w:rFonts w:ascii="Times New Roman" w:hAnsi="Times New Roman" w:cs="Times New Roman"/>
                <w:sz w:val="16"/>
                <w:szCs w:val="16"/>
              </w:rPr>
            </w:pPr>
          </w:p>
        </w:tc>
        <w:tc>
          <w:tcPr>
            <w:tcW w:w="244" w:type="pct"/>
            <w:vMerge w:val="restart"/>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Состав калибратора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лиофилизированный матрикс лошадиной сыворотки крови с добавлением адренокортикотропного гормона (синтетического) в двух диапазонах концентрации.</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bCs/>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Cs/>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Штрих-код, распознаваемый анализатором, содержащий точные значения компонентов калибратора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Наличие</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Для исключения влияния человеческого фактора при вводе данных</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Стабильность калибраторов после растворения при температуре -20 °C</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1</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м</w:t>
            </w:r>
            <w:r w:rsidR="00EC4EA0" w:rsidRPr="00BD78CD">
              <w:rPr>
                <w:rFonts w:ascii="Times New Roman" w:hAnsi="Times New Roman" w:cs="Times New Roman"/>
                <w:sz w:val="16"/>
                <w:szCs w:val="16"/>
              </w:rPr>
              <w:t>есяц</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Высокая стабильность позволяет рационально использовать запас реагентов</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Количество флаконов с калибратором 1 объемом 1 мл</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2</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ш</w:t>
            </w:r>
            <w:r w:rsidR="00EC4EA0" w:rsidRPr="00BD78CD">
              <w:rPr>
                <w:rFonts w:ascii="Times New Roman" w:hAnsi="Times New Roman" w:cs="Times New Roman"/>
                <w:sz w:val="16"/>
                <w:szCs w:val="16"/>
              </w:rPr>
              <w:t>т.</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Количество флаконов с калибратором 2 объемом 1 мл</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2</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ш</w:t>
            </w:r>
            <w:r w:rsidR="00EC4EA0" w:rsidRPr="00BD78CD">
              <w:rPr>
                <w:rFonts w:ascii="Times New Roman" w:hAnsi="Times New Roman" w:cs="Times New Roman"/>
                <w:sz w:val="16"/>
                <w:szCs w:val="16"/>
              </w:rPr>
              <w:t>т.</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bCs/>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bCs/>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Калибратор должен быть совместим с анализатором cobas, имеющимся в наличии у заказчика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shd w:val="clear" w:color="auto" w:fill="FFFFFF"/>
              </w:rPr>
            </w:pPr>
            <w:r w:rsidRPr="00BD78CD">
              <w:rPr>
                <w:rFonts w:ascii="Times New Roman" w:hAnsi="Times New Roman" w:cs="Times New Roman"/>
                <w:sz w:val="16"/>
                <w:szCs w:val="16"/>
              </w:rPr>
              <w:t>Оборудование находится в эксплуатации у Заказчика</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r w:rsidR="00FB2597" w:rsidRPr="00BD78CD" w:rsidTr="00FB2597">
        <w:trPr>
          <w:trHeight w:val="2208"/>
        </w:trPr>
        <w:tc>
          <w:tcPr>
            <w:tcW w:w="131"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3</w:t>
            </w:r>
          </w:p>
        </w:tc>
        <w:tc>
          <w:tcPr>
            <w:tcW w:w="445"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Множественные гормоны человека ИВД, контрольный материал</w:t>
            </w:r>
          </w:p>
          <w:p w:rsidR="00EC4EA0" w:rsidRPr="00BD78CD" w:rsidRDefault="00EC4EA0" w:rsidP="00C71AEF">
            <w:pPr>
              <w:jc w:val="center"/>
              <w:rPr>
                <w:rFonts w:ascii="Times New Roman" w:hAnsi="Times New Roman" w:cs="Times New Roman"/>
                <w:sz w:val="16"/>
                <w:szCs w:val="16"/>
              </w:rPr>
            </w:pPr>
          </w:p>
        </w:tc>
        <w:tc>
          <w:tcPr>
            <w:tcW w:w="345" w:type="pct"/>
            <w:vMerge w:val="restart"/>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21.20.23.110-00010162</w:t>
            </w:r>
            <w:r>
              <w:rPr>
                <w:rFonts w:ascii="Times New Roman" w:hAnsi="Times New Roman" w:cs="Times New Roman"/>
                <w:sz w:val="16"/>
                <w:szCs w:val="16"/>
                <w:shd w:val="clear" w:color="auto" w:fill="FFFFFF"/>
              </w:rPr>
              <w:t>**</w:t>
            </w:r>
          </w:p>
        </w:tc>
        <w:tc>
          <w:tcPr>
            <w:tcW w:w="308" w:type="pct"/>
            <w:vMerge w:val="restar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xml:space="preserve">Набор </w:t>
            </w:r>
          </w:p>
        </w:tc>
        <w:tc>
          <w:tcPr>
            <w:tcW w:w="263" w:type="pct"/>
            <w:vMerge w:val="restart"/>
          </w:tcPr>
          <w:p w:rsidR="00EC4EA0" w:rsidRPr="00764E6D" w:rsidRDefault="00EC4EA0" w:rsidP="00C71AEF">
            <w:pPr>
              <w:jc w:val="center"/>
              <w:rPr>
                <w:rFonts w:ascii="Times New Roman" w:hAnsi="Times New Roman" w:cs="Times New Roman"/>
                <w:sz w:val="16"/>
                <w:szCs w:val="16"/>
              </w:rPr>
            </w:pPr>
            <w:r w:rsidRPr="00764E6D">
              <w:rPr>
                <w:rFonts w:ascii="Times New Roman" w:hAnsi="Times New Roman" w:cs="Times New Roman"/>
                <w:sz w:val="16"/>
                <w:szCs w:val="16"/>
              </w:rPr>
              <w:t>1</w:t>
            </w: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xml:space="preserve">Назначение </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Набор лиофилизированных контрольных сывороток для контроля качества иммунотестов с использованием метода электрохемилюминисцентного анализа на автоматическом анализаторе.</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bookmarkStart w:id="21" w:name="_Hlk190420390"/>
            <w:r w:rsidRPr="00BD78CD">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bookmarkEnd w:id="21"/>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val="restart"/>
          </w:tcPr>
          <w:p w:rsidR="00EC4EA0" w:rsidRPr="00BD78CD" w:rsidRDefault="00EC4EA0" w:rsidP="00C71AEF">
            <w:pPr>
              <w:jc w:val="center"/>
              <w:rPr>
                <w:rFonts w:ascii="Times New Roman" w:hAnsi="Times New Roman" w:cs="Times New Roman"/>
                <w:sz w:val="16"/>
                <w:szCs w:val="16"/>
              </w:rPr>
            </w:pPr>
          </w:p>
        </w:tc>
        <w:tc>
          <w:tcPr>
            <w:tcW w:w="266" w:type="pct"/>
            <w:vMerge w:val="restart"/>
          </w:tcPr>
          <w:p w:rsidR="00EC4EA0" w:rsidRPr="00BD78CD" w:rsidRDefault="00EC4EA0" w:rsidP="00C71AEF">
            <w:pPr>
              <w:jc w:val="center"/>
              <w:rPr>
                <w:rFonts w:ascii="Times New Roman" w:hAnsi="Times New Roman" w:cs="Times New Roman"/>
                <w:sz w:val="16"/>
                <w:szCs w:val="16"/>
              </w:rPr>
            </w:pPr>
          </w:p>
        </w:tc>
        <w:tc>
          <w:tcPr>
            <w:tcW w:w="223" w:type="pct"/>
            <w:vMerge w:val="restart"/>
          </w:tcPr>
          <w:p w:rsidR="00EC4EA0" w:rsidRPr="00BD78CD" w:rsidRDefault="00EC4EA0" w:rsidP="00C71AEF">
            <w:pPr>
              <w:jc w:val="center"/>
              <w:rPr>
                <w:rFonts w:ascii="Times New Roman" w:hAnsi="Times New Roman" w:cs="Times New Roman"/>
                <w:sz w:val="16"/>
                <w:szCs w:val="16"/>
              </w:rPr>
            </w:pPr>
          </w:p>
        </w:tc>
        <w:tc>
          <w:tcPr>
            <w:tcW w:w="244" w:type="pct"/>
            <w:vMerge w:val="restart"/>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Состав набора</w:t>
            </w:r>
          </w:p>
          <w:p w:rsidR="00EC4EA0" w:rsidRPr="00BD78CD" w:rsidRDefault="00EC4EA0" w:rsidP="00C71AEF">
            <w:pPr>
              <w:jc w:val="center"/>
              <w:rPr>
                <w:rFonts w:ascii="Times New Roman" w:hAnsi="Times New Roman" w:cs="Times New Roman"/>
                <w:sz w:val="16"/>
                <w:szCs w:val="16"/>
              </w:rPr>
            </w:pP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Набор содержит лиофилизированную</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контрольную сыворотку на основе матрицы сыворотки крови лошади c добавлением аналитов (адренокортикотропный гормон (синтетический), C‑пептид (синтетический), гормон роста человека (рекомбинантный, E.coli), Инсулин (человеческий, рекомбинантный, дрожжи), интерлейкин‑6 (человеческий, рекомбинантный), плацентарный фактор роста (человеческий, рекомбинантный, E.coli), растворимая тирозинкиназа (фрагмент, человеческий рекомбинантный)) в двух диапазонах концентраций.</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Обусловлено требованиями к оптимизации лабораторного процесса при эксплуатации оборудования</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Наличие в упаковке штрих-кода, распознаваемого анализатором, содержащего точные значения концентрации компонентов контрольной сыворотки</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Наличие</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Для исключения влияния человеческого фактора при вводе данных</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Стабильность компонентов после вскрытия при -20°С</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xml:space="preserve">≥ </w:t>
            </w:r>
            <w:r w:rsidRPr="00BD78CD">
              <w:rPr>
                <w:rFonts w:ascii="Times New Roman" w:hAnsi="Times New Roman" w:cs="Times New Roman"/>
                <w:sz w:val="16"/>
                <w:szCs w:val="16"/>
              </w:rPr>
              <w:t>1</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м</w:t>
            </w:r>
            <w:r w:rsidR="00EC4EA0" w:rsidRPr="00BD78CD">
              <w:rPr>
                <w:rFonts w:ascii="Times New Roman" w:hAnsi="Times New Roman" w:cs="Times New Roman"/>
                <w:sz w:val="16"/>
                <w:szCs w:val="16"/>
              </w:rPr>
              <w:t>есяц</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Высокая стабильность позволяет рационально использовать запас реагентов</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Фасовка (флакон)</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Контрольной сыворотки 1</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3</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ш</w:t>
            </w:r>
            <w:r w:rsidR="00EC4EA0" w:rsidRPr="00BD78CD">
              <w:rPr>
                <w:rFonts w:ascii="Times New Roman" w:hAnsi="Times New Roman" w:cs="Times New Roman"/>
                <w:sz w:val="16"/>
                <w:szCs w:val="16"/>
              </w:rPr>
              <w:t>т</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Объем одного флакона</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Контрольной сыворотки 1</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2</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м</w:t>
            </w:r>
            <w:r w:rsidR="00EC4EA0" w:rsidRPr="00BD78CD">
              <w:rPr>
                <w:rFonts w:ascii="Times New Roman" w:hAnsi="Times New Roman" w:cs="Times New Roman"/>
                <w:sz w:val="16"/>
                <w:szCs w:val="16"/>
              </w:rPr>
              <w:t>л.</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 xml:space="preserve">Фасовка </w:t>
            </w:r>
          </w:p>
          <w:p w:rsidR="00EC4EA0" w:rsidRPr="00BD78CD" w:rsidRDefault="00EC4EA0" w:rsidP="00C71AEF">
            <w:pPr>
              <w:jc w:val="center"/>
              <w:rPr>
                <w:rFonts w:ascii="Times New Roman" w:hAnsi="Times New Roman" w:cs="Times New Roman"/>
                <w:sz w:val="16"/>
                <w:szCs w:val="16"/>
              </w:rPr>
            </w:pPr>
            <w:r>
              <w:rPr>
                <w:rFonts w:ascii="Times New Roman" w:hAnsi="Times New Roman" w:cs="Times New Roman"/>
                <w:sz w:val="16"/>
                <w:szCs w:val="16"/>
              </w:rPr>
              <w:t>(</w:t>
            </w:r>
            <w:r w:rsidRPr="00BD78CD">
              <w:rPr>
                <w:rFonts w:ascii="Times New Roman" w:hAnsi="Times New Roman" w:cs="Times New Roman"/>
                <w:sz w:val="16"/>
                <w:szCs w:val="16"/>
              </w:rPr>
              <w:t xml:space="preserve">флакон) </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Контрольной сыворотки 2</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3</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ш</w:t>
            </w:r>
            <w:r w:rsidR="00EC4EA0" w:rsidRPr="00BD78CD">
              <w:rPr>
                <w:rFonts w:ascii="Times New Roman" w:hAnsi="Times New Roman" w:cs="Times New Roman"/>
                <w:sz w:val="16"/>
                <w:szCs w:val="16"/>
              </w:rPr>
              <w:t>т.</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Количественная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Объем одного флакона</w:t>
            </w:r>
          </w:p>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Контрольной сыворотки 2</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lang w:eastAsia="ru-RU"/>
              </w:rPr>
              <w:t>≥ 2</w:t>
            </w:r>
          </w:p>
        </w:tc>
        <w:tc>
          <w:tcPr>
            <w:tcW w:w="222" w:type="pct"/>
            <w:shd w:val="clear" w:color="auto" w:fill="auto"/>
          </w:tcPr>
          <w:p w:rsidR="00EC4EA0" w:rsidRPr="00BD78CD" w:rsidRDefault="001E6C62" w:rsidP="00C71AEF">
            <w:pPr>
              <w:jc w:val="center"/>
              <w:rPr>
                <w:rFonts w:ascii="Times New Roman" w:hAnsi="Times New Roman" w:cs="Times New Roman"/>
                <w:sz w:val="16"/>
                <w:szCs w:val="16"/>
              </w:rPr>
            </w:pPr>
            <w:r>
              <w:rPr>
                <w:rFonts w:ascii="Times New Roman" w:hAnsi="Times New Roman" w:cs="Times New Roman"/>
                <w:sz w:val="16"/>
                <w:szCs w:val="16"/>
              </w:rPr>
              <w:t>м</w:t>
            </w:r>
            <w:r w:rsidR="00EC4EA0" w:rsidRPr="00BD78CD">
              <w:rPr>
                <w:rFonts w:ascii="Times New Roman" w:hAnsi="Times New Roman" w:cs="Times New Roman"/>
                <w:sz w:val="16"/>
                <w:szCs w:val="16"/>
              </w:rPr>
              <w:t>л</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Из расчета на определенное количество исследований на анализаторе</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shd w:val="clear" w:color="auto" w:fill="FFFFFF"/>
              </w:rPr>
              <w:t>Участник закупки указывает в заявке конкретное значение характеристики</w:t>
            </w:r>
          </w:p>
        </w:tc>
        <w:tc>
          <w:tcPr>
            <w:tcW w:w="267"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66"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23" w:type="pct"/>
            <w:vMerge/>
          </w:tcPr>
          <w:p w:rsidR="00EC4EA0" w:rsidRPr="00BD78CD" w:rsidRDefault="00EC4EA0" w:rsidP="00C71AEF">
            <w:pPr>
              <w:jc w:val="center"/>
              <w:rPr>
                <w:rFonts w:ascii="Times New Roman" w:hAnsi="Times New Roman" w:cs="Times New Roman"/>
                <w:sz w:val="16"/>
                <w:szCs w:val="16"/>
                <w:shd w:val="clear" w:color="auto" w:fill="FFFFFF"/>
              </w:rPr>
            </w:pPr>
          </w:p>
        </w:tc>
        <w:tc>
          <w:tcPr>
            <w:tcW w:w="244" w:type="pct"/>
            <w:vMerge/>
          </w:tcPr>
          <w:p w:rsidR="00EC4EA0" w:rsidRPr="00BD78CD" w:rsidRDefault="00EC4EA0" w:rsidP="00C71AEF">
            <w:pPr>
              <w:jc w:val="center"/>
              <w:rPr>
                <w:rFonts w:ascii="Times New Roman" w:hAnsi="Times New Roman" w:cs="Times New Roman"/>
                <w:sz w:val="16"/>
                <w:szCs w:val="16"/>
                <w:shd w:val="clear" w:color="auto" w:fill="FFFFFF"/>
              </w:rPr>
            </w:pPr>
          </w:p>
        </w:tc>
      </w:tr>
      <w:tr w:rsidR="00FB2597" w:rsidRPr="00BD78CD" w:rsidTr="00FB2597">
        <w:tc>
          <w:tcPr>
            <w:tcW w:w="131"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445"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345" w:type="pct"/>
            <w:vMerge/>
          </w:tcPr>
          <w:p w:rsidR="00EC4EA0" w:rsidRPr="00BD78CD" w:rsidRDefault="00EC4EA0" w:rsidP="00C71AEF">
            <w:pPr>
              <w:jc w:val="center"/>
              <w:rPr>
                <w:rFonts w:ascii="Times New Roman" w:hAnsi="Times New Roman" w:cs="Times New Roman"/>
                <w:sz w:val="16"/>
                <w:szCs w:val="16"/>
              </w:rPr>
            </w:pPr>
          </w:p>
        </w:tc>
        <w:tc>
          <w:tcPr>
            <w:tcW w:w="308" w:type="pct"/>
            <w:vMerge/>
            <w:shd w:val="clear" w:color="auto" w:fill="auto"/>
          </w:tcPr>
          <w:p w:rsidR="00EC4EA0" w:rsidRPr="00BD78CD" w:rsidRDefault="00EC4EA0" w:rsidP="00C71AEF">
            <w:pPr>
              <w:jc w:val="center"/>
              <w:rPr>
                <w:rFonts w:ascii="Times New Roman" w:hAnsi="Times New Roman" w:cs="Times New Roman"/>
                <w:sz w:val="16"/>
                <w:szCs w:val="16"/>
              </w:rPr>
            </w:pPr>
          </w:p>
        </w:tc>
        <w:tc>
          <w:tcPr>
            <w:tcW w:w="263" w:type="pct"/>
            <w:vMerge/>
          </w:tcPr>
          <w:p w:rsidR="00EC4EA0" w:rsidRPr="00BD78CD" w:rsidRDefault="00EC4EA0" w:rsidP="00C71AEF">
            <w:pPr>
              <w:jc w:val="center"/>
              <w:rPr>
                <w:rFonts w:ascii="Times New Roman" w:hAnsi="Times New Roman" w:cs="Times New Roman"/>
                <w:sz w:val="16"/>
                <w:szCs w:val="16"/>
              </w:rPr>
            </w:pPr>
          </w:p>
        </w:tc>
        <w:tc>
          <w:tcPr>
            <w:tcW w:w="286" w:type="pct"/>
            <w:shd w:val="clear" w:color="auto" w:fill="auto"/>
          </w:tcPr>
          <w:p w:rsidR="00EC4EA0" w:rsidRPr="00BD78CD" w:rsidRDefault="00EC4EA0" w:rsidP="00C71AEF">
            <w:pPr>
              <w:jc w:val="center"/>
              <w:rPr>
                <w:rFonts w:ascii="Times New Roman" w:hAnsi="Times New Roman" w:cs="Times New Roman"/>
                <w:bCs/>
                <w:sz w:val="16"/>
                <w:szCs w:val="16"/>
              </w:rPr>
            </w:pPr>
            <w:r w:rsidRPr="00BD78CD">
              <w:rPr>
                <w:rFonts w:ascii="Times New Roman" w:hAnsi="Times New Roman" w:cs="Times New Roman"/>
                <w:sz w:val="16"/>
                <w:szCs w:val="16"/>
              </w:rPr>
              <w:t>Качественная</w:t>
            </w:r>
          </w:p>
        </w:tc>
        <w:tc>
          <w:tcPr>
            <w:tcW w:w="533"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Реагент должен быть совместим с анализатором cobas, имеющимся в наличии у заказчика</w:t>
            </w:r>
          </w:p>
        </w:tc>
        <w:tc>
          <w:tcPr>
            <w:tcW w:w="578"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Наличие</w:t>
            </w:r>
          </w:p>
        </w:tc>
        <w:tc>
          <w:tcPr>
            <w:tcW w:w="222"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w:t>
            </w:r>
          </w:p>
        </w:tc>
        <w:tc>
          <w:tcPr>
            <w:tcW w:w="444"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Оборудование находится в эксплуатации у Заказчика</w:t>
            </w:r>
          </w:p>
        </w:tc>
        <w:tc>
          <w:tcPr>
            <w:tcW w:w="445" w:type="pct"/>
            <w:shd w:val="clear" w:color="auto" w:fill="auto"/>
          </w:tcPr>
          <w:p w:rsidR="00EC4EA0" w:rsidRPr="00BD78CD" w:rsidRDefault="00EC4EA0" w:rsidP="00C71AEF">
            <w:pPr>
              <w:jc w:val="center"/>
              <w:rPr>
                <w:rFonts w:ascii="Times New Roman" w:hAnsi="Times New Roman" w:cs="Times New Roman"/>
                <w:sz w:val="16"/>
                <w:szCs w:val="16"/>
              </w:rPr>
            </w:pPr>
            <w:r w:rsidRPr="00BD78CD">
              <w:rPr>
                <w:rFonts w:ascii="Times New Roman" w:hAnsi="Times New Roman" w:cs="Times New Roman"/>
                <w:sz w:val="16"/>
                <w:szCs w:val="16"/>
              </w:rPr>
              <w:t>Значение характеристики не может изменяться участником закупки</w:t>
            </w:r>
          </w:p>
        </w:tc>
        <w:tc>
          <w:tcPr>
            <w:tcW w:w="267" w:type="pct"/>
            <w:vMerge/>
          </w:tcPr>
          <w:p w:rsidR="00EC4EA0" w:rsidRPr="00BD78CD" w:rsidRDefault="00EC4EA0" w:rsidP="00C71AEF">
            <w:pPr>
              <w:jc w:val="center"/>
              <w:rPr>
                <w:rFonts w:ascii="Times New Roman" w:hAnsi="Times New Roman" w:cs="Times New Roman"/>
                <w:sz w:val="16"/>
                <w:szCs w:val="16"/>
              </w:rPr>
            </w:pPr>
          </w:p>
        </w:tc>
        <w:tc>
          <w:tcPr>
            <w:tcW w:w="266" w:type="pct"/>
            <w:vMerge/>
          </w:tcPr>
          <w:p w:rsidR="00EC4EA0" w:rsidRPr="00BD78CD" w:rsidRDefault="00EC4EA0" w:rsidP="00C71AEF">
            <w:pPr>
              <w:jc w:val="center"/>
              <w:rPr>
                <w:rFonts w:ascii="Times New Roman" w:hAnsi="Times New Roman" w:cs="Times New Roman"/>
                <w:sz w:val="16"/>
                <w:szCs w:val="16"/>
              </w:rPr>
            </w:pPr>
          </w:p>
        </w:tc>
        <w:tc>
          <w:tcPr>
            <w:tcW w:w="223" w:type="pct"/>
            <w:vMerge/>
          </w:tcPr>
          <w:p w:rsidR="00EC4EA0" w:rsidRPr="00BD78CD" w:rsidRDefault="00EC4EA0" w:rsidP="00C71AEF">
            <w:pPr>
              <w:jc w:val="center"/>
              <w:rPr>
                <w:rFonts w:ascii="Times New Roman" w:hAnsi="Times New Roman" w:cs="Times New Roman"/>
                <w:sz w:val="16"/>
                <w:szCs w:val="16"/>
              </w:rPr>
            </w:pPr>
          </w:p>
        </w:tc>
        <w:tc>
          <w:tcPr>
            <w:tcW w:w="244" w:type="pct"/>
            <w:vMerge/>
          </w:tcPr>
          <w:p w:rsidR="00EC4EA0" w:rsidRPr="00BD78CD" w:rsidRDefault="00EC4EA0" w:rsidP="00C71AEF">
            <w:pPr>
              <w:jc w:val="center"/>
              <w:rPr>
                <w:rFonts w:ascii="Times New Roman" w:hAnsi="Times New Roman" w:cs="Times New Roman"/>
                <w:sz w:val="16"/>
                <w:szCs w:val="16"/>
              </w:rPr>
            </w:pPr>
          </w:p>
        </w:tc>
      </w:tr>
    </w:tbl>
    <w:p w:rsidR="00EC4EA0" w:rsidRPr="000437D6" w:rsidRDefault="00EC4EA0" w:rsidP="00E52880">
      <w:pPr>
        <w:pStyle w:val="a7"/>
        <w:widowControl w:val="0"/>
        <w:spacing w:after="0"/>
        <w:ind w:left="644"/>
        <w:jc w:val="center"/>
        <w:rPr>
          <w:rFonts w:ascii="Times New Roman" w:eastAsia="Courier New" w:hAnsi="Times New Roman" w:cs="Times New Roman"/>
          <w:b/>
        </w:rPr>
      </w:pPr>
    </w:p>
    <w:p w:rsidR="00EC4EA0" w:rsidRDefault="00EC4EA0" w:rsidP="000820E3">
      <w:pPr>
        <w:rPr>
          <w:rFonts w:ascii="Times New Roman" w:hAnsi="Times New Roman" w:cs="Times New Roman"/>
          <w:b/>
          <w:sz w:val="28"/>
          <w:szCs w:val="28"/>
        </w:rPr>
      </w:pPr>
    </w:p>
    <w:p w:rsidR="00EC4EA0" w:rsidRDefault="00EC4EA0" w:rsidP="00EC4EA0">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545FB3">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545FB3">
        <w:rPr>
          <w:rFonts w:ascii="Roboto" w:hAnsi="Roboto" w:cs="Roboto"/>
          <w:color w:val="333333"/>
          <w:highlight w:val="white"/>
        </w:rPr>
        <w:t xml:space="preserve"> </w:t>
      </w:r>
      <w:r>
        <w:rPr>
          <w:rFonts w:ascii="Calibri" w:hAnsi="Calibri" w:cs="Calibri"/>
          <w:color w:val="333333"/>
          <w:highlight w:val="white"/>
        </w:rPr>
        <w:t>России</w:t>
      </w:r>
      <w:r w:rsidRPr="00545FB3">
        <w:rPr>
          <w:rFonts w:ascii="Roboto" w:hAnsi="Roboto" w:cs="Roboto"/>
          <w:color w:val="333333"/>
          <w:highlight w:val="white"/>
        </w:rPr>
        <w:t xml:space="preserve"> </w:t>
      </w:r>
      <w:r>
        <w:rPr>
          <w:rFonts w:ascii="Calibri" w:hAnsi="Calibri" w:cs="Calibri"/>
          <w:color w:val="333333"/>
          <w:highlight w:val="white"/>
        </w:rPr>
        <w:t>от</w:t>
      </w:r>
      <w:r w:rsidRPr="00545FB3">
        <w:rPr>
          <w:rFonts w:ascii="Roboto" w:hAnsi="Roboto" w:cs="Roboto"/>
          <w:color w:val="333333"/>
          <w:highlight w:val="white"/>
        </w:rPr>
        <w:t xml:space="preserve"> 24 </w:t>
      </w:r>
      <w:r>
        <w:rPr>
          <w:rFonts w:ascii="Calibri" w:hAnsi="Calibri" w:cs="Calibri"/>
          <w:color w:val="333333"/>
          <w:highlight w:val="white"/>
        </w:rPr>
        <w:t>января</w:t>
      </w:r>
      <w:r w:rsidRPr="00545FB3">
        <w:rPr>
          <w:rFonts w:ascii="Roboto" w:hAnsi="Roboto" w:cs="Roboto"/>
          <w:color w:val="333333"/>
          <w:highlight w:val="white"/>
        </w:rPr>
        <w:t xml:space="preserve"> 2022 </w:t>
      </w:r>
      <w:r>
        <w:rPr>
          <w:rFonts w:ascii="Calibri" w:hAnsi="Calibri" w:cs="Calibri"/>
          <w:color w:val="333333"/>
          <w:highlight w:val="white"/>
        </w:rPr>
        <w:t>г</w:t>
      </w:r>
      <w:r w:rsidRPr="00545FB3">
        <w:rPr>
          <w:rFonts w:ascii="Roboto" w:hAnsi="Roboto" w:cs="Roboto"/>
          <w:color w:val="333333"/>
          <w:highlight w:val="white"/>
        </w:rPr>
        <w:t xml:space="preserve">. </w:t>
      </w:r>
      <w:r>
        <w:rPr>
          <w:rFonts w:ascii="Roboto" w:hAnsi="Roboto" w:cs="Roboto"/>
          <w:color w:val="333333"/>
          <w:highlight w:val="white"/>
          <w:lang w:val="en-US"/>
        </w:rPr>
        <w:t>N</w:t>
      </w:r>
      <w:r w:rsidRPr="00545FB3">
        <w:rPr>
          <w:rFonts w:ascii="Roboto" w:hAnsi="Roboto" w:cs="Roboto"/>
          <w:color w:val="333333"/>
          <w:highlight w:val="white"/>
        </w:rPr>
        <w:t xml:space="preserve"> 24-03-08/4090)</w:t>
      </w:r>
    </w:p>
    <w:p w:rsidR="00EC4EA0" w:rsidRPr="00BD78CD" w:rsidRDefault="00EC4EA0" w:rsidP="00EC4EA0">
      <w:pPr>
        <w:rPr>
          <w:rFonts w:ascii="Times New Roman" w:hAnsi="Times New Roman" w:cs="Times New Roman"/>
          <w:sz w:val="16"/>
          <w:szCs w:val="16"/>
        </w:rPr>
      </w:pPr>
    </w:p>
    <w:p w:rsidR="00EC4EA0" w:rsidRDefault="00EC4EA0" w:rsidP="000820E3">
      <w:pPr>
        <w:rPr>
          <w:rFonts w:ascii="Times New Roman" w:hAnsi="Times New Roman" w:cs="Times New Roman"/>
          <w:b/>
          <w:sz w:val="28"/>
          <w:szCs w:val="28"/>
        </w:rPr>
        <w:sectPr w:rsidR="00EC4EA0" w:rsidSect="00EC4EA0">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CA" w:rsidRDefault="009540CA">
      <w:pPr>
        <w:spacing w:after="0" w:line="240" w:lineRule="auto"/>
      </w:pPr>
      <w:r>
        <w:separator/>
      </w:r>
    </w:p>
  </w:endnote>
  <w:endnote w:type="continuationSeparator" w:id="0">
    <w:p w:rsidR="009540CA" w:rsidRDefault="0095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75D12" w:rsidRDefault="00D75D1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75D1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75D1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75D1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75D1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E6C6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75D1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E6C62">
          <w:rPr>
            <w:noProof/>
          </w:rPr>
          <w:t>8</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CA" w:rsidRDefault="009540CA">
      <w:pPr>
        <w:spacing w:after="0" w:line="240" w:lineRule="auto"/>
      </w:pPr>
      <w:r>
        <w:separator/>
      </w:r>
    </w:p>
  </w:footnote>
  <w:footnote w:type="continuationSeparator" w:id="0">
    <w:p w:rsidR="009540CA" w:rsidRDefault="009540C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75D12" w:rsidRDefault="00D75D1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75D12" w:rsidRDefault="00D75D1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75D12" w:rsidRDefault="00D75D1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671EE"/>
    <w:rsid w:val="00170252"/>
    <w:rsid w:val="00171C2D"/>
    <w:rsid w:val="00180633"/>
    <w:rsid w:val="00182395"/>
    <w:rsid w:val="00185B41"/>
    <w:rsid w:val="0019152C"/>
    <w:rsid w:val="00192794"/>
    <w:rsid w:val="00195CA6"/>
    <w:rsid w:val="001B53BC"/>
    <w:rsid w:val="001B64CA"/>
    <w:rsid w:val="001C3568"/>
    <w:rsid w:val="001C3FE4"/>
    <w:rsid w:val="001E2F36"/>
    <w:rsid w:val="001E6C62"/>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6CF1"/>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2EB5"/>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40CA"/>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75D1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4EA0"/>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259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1B37-F924-4D7A-B14B-99D7E6EC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1889</Words>
  <Characters>10772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2025-02-18T05:50:00Z</dcterms:created>
  <dcterms:modified xsi:type="dcterms:W3CDTF">2025-02-18T05:50:00Z</dcterms:modified>
</cp:coreProperties>
</file>