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91AD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стерилизации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21.11..2025. Максимальное количество партий – 20 (двадцать).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140"/>
        <w:gridCol w:w="5622"/>
        <w:gridCol w:w="957"/>
        <w:gridCol w:w="863"/>
        <w:gridCol w:w="1437"/>
        <w:gridCol w:w="1042"/>
        <w:gridCol w:w="743"/>
        <w:gridCol w:w="1185"/>
        <w:gridCol w:w="1140"/>
      </w:tblGrid>
      <w:tr w:rsidR="00C60FB4" w:rsidRPr="00091374" w:rsidTr="005B383E">
        <w:trPr>
          <w:trHeight w:val="19"/>
          <w:jc w:val="center"/>
        </w:trPr>
        <w:tc>
          <w:tcPr>
            <w:tcW w:w="614" w:type="dxa"/>
            <w:vAlign w:val="center"/>
            <w:hideMark/>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 п/п</w:t>
            </w:r>
          </w:p>
        </w:tc>
        <w:tc>
          <w:tcPr>
            <w:tcW w:w="2110" w:type="dxa"/>
            <w:vAlign w:val="center"/>
            <w:hideMark/>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 xml:space="preserve">Наименование товара </w:t>
            </w:r>
          </w:p>
        </w:tc>
        <w:tc>
          <w:tcPr>
            <w:tcW w:w="5542" w:type="dxa"/>
            <w:vAlign w:val="center"/>
            <w:hideMark/>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943" w:type="dxa"/>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Кол-во</w:t>
            </w:r>
          </w:p>
        </w:tc>
        <w:tc>
          <w:tcPr>
            <w:tcW w:w="851" w:type="dxa"/>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Ед. изм.</w:t>
            </w:r>
          </w:p>
        </w:tc>
        <w:tc>
          <w:tcPr>
            <w:tcW w:w="1417" w:type="dxa"/>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ОКПД2/ КТРУ</w:t>
            </w:r>
          </w:p>
        </w:tc>
        <w:tc>
          <w:tcPr>
            <w:tcW w:w="1027" w:type="dxa"/>
            <w:shd w:val="clear" w:color="auto" w:fill="FFFFCC"/>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Страна происхождения</w:t>
            </w:r>
          </w:p>
        </w:tc>
        <w:tc>
          <w:tcPr>
            <w:tcW w:w="732" w:type="dxa"/>
            <w:shd w:val="clear" w:color="auto" w:fill="FFFFCC"/>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НДС %</w:t>
            </w:r>
          </w:p>
        </w:tc>
        <w:tc>
          <w:tcPr>
            <w:tcW w:w="1168" w:type="dxa"/>
            <w:shd w:val="clear" w:color="auto" w:fill="FFFFCC"/>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Цена за ед. без НДС (руб.)</w:t>
            </w:r>
          </w:p>
        </w:tc>
        <w:tc>
          <w:tcPr>
            <w:tcW w:w="1124" w:type="dxa"/>
            <w:shd w:val="clear" w:color="auto" w:fill="FFFFCC"/>
            <w:vAlign w:val="center"/>
          </w:tcPr>
          <w:p w:rsidR="00C60FB4" w:rsidRPr="00091374" w:rsidRDefault="00C60FB4" w:rsidP="005B383E">
            <w:pPr>
              <w:spacing w:after="0" w:line="240" w:lineRule="auto"/>
              <w:jc w:val="center"/>
              <w:rPr>
                <w:rFonts w:ascii="Times New Roman" w:eastAsia="Times New Roman" w:hAnsi="Times New Roman" w:cs="Times New Roman"/>
                <w:b/>
                <w:lang w:eastAsia="ru-RU"/>
              </w:rPr>
            </w:pPr>
            <w:r w:rsidRPr="00091374">
              <w:rPr>
                <w:rFonts w:ascii="Times New Roman" w:eastAsia="Times New Roman" w:hAnsi="Times New Roman" w:cs="Times New Roman"/>
                <w:b/>
                <w:lang w:eastAsia="ru-RU"/>
              </w:rPr>
              <w:t>Сумма без НДС (руб.)</w:t>
            </w: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276D4A" w:rsidRDefault="00C60FB4" w:rsidP="005B383E">
            <w:pPr>
              <w:spacing w:after="0" w:line="240" w:lineRule="auto"/>
              <w:jc w:val="center"/>
              <w:rPr>
                <w:rFonts w:ascii="Times New Roman" w:hAnsi="Times New Roman" w:cs="Times New Roman"/>
                <w:shd w:val="clear" w:color="auto" w:fill="FFFFFF"/>
              </w:rPr>
            </w:pPr>
            <w:r w:rsidRPr="00684000">
              <w:rPr>
                <w:rFonts w:ascii="Times New Roman" w:hAnsi="Times New Roman" w:cs="Times New Roman"/>
                <w:shd w:val="clear" w:color="auto" w:fill="FFFFFF"/>
              </w:rPr>
              <w:t>Упаковка для стерилизации одноразового использования</w:t>
            </w:r>
          </w:p>
        </w:tc>
        <w:tc>
          <w:tcPr>
            <w:tcW w:w="5542" w:type="dxa"/>
            <w:tcBorders>
              <w:left w:val="nil"/>
            </w:tcBorders>
          </w:tcPr>
          <w:p w:rsidR="00C60FB4" w:rsidRDefault="00C60FB4" w:rsidP="005B383E">
            <w:pPr>
              <w:spacing w:after="0" w:line="240" w:lineRule="auto"/>
              <w:rPr>
                <w:rFonts w:ascii="Times New Roman" w:eastAsia="Times New Roman" w:hAnsi="Times New Roman" w:cs="Times New Roman"/>
                <w:color w:val="000000"/>
              </w:rPr>
            </w:pPr>
            <w:r w:rsidRPr="00684000">
              <w:rPr>
                <w:rFonts w:ascii="Times New Roman" w:eastAsia="Times New Roman" w:hAnsi="Times New Roman" w:cs="Times New Roman"/>
                <w:color w:val="000000"/>
              </w:rPr>
              <w:t xml:space="preserve">Материал листовой из полимера, для обертывания лотков с инструментами при проведении стерилизации. </w:t>
            </w:r>
            <w:r>
              <w:rPr>
                <w:rFonts w:ascii="Times New Roman" w:eastAsia="Times New Roman" w:hAnsi="Times New Roman" w:cs="Times New Roman"/>
                <w:color w:val="000000"/>
              </w:rPr>
              <w:t xml:space="preserve">Состав - </w:t>
            </w:r>
            <w:r w:rsidRPr="00684000">
              <w:rPr>
                <w:rFonts w:ascii="Times New Roman" w:eastAsia="Times New Roman" w:hAnsi="Times New Roman" w:cs="Times New Roman"/>
                <w:color w:val="000000"/>
              </w:rPr>
              <w:t>СМС нетканый материал (полипропилен)</w:t>
            </w:r>
            <w:r>
              <w:rPr>
                <w:rFonts w:ascii="Times New Roman" w:eastAsia="Times New Roman" w:hAnsi="Times New Roman" w:cs="Times New Roman"/>
                <w:color w:val="000000"/>
              </w:rPr>
              <w:t xml:space="preserve"> (или эквивалент). </w:t>
            </w:r>
            <w:r w:rsidRPr="00684000">
              <w:rPr>
                <w:rFonts w:ascii="Times New Roman" w:eastAsia="Times New Roman" w:hAnsi="Times New Roman" w:cs="Times New Roman"/>
                <w:color w:val="000000"/>
              </w:rPr>
              <w:t xml:space="preserve">Не </w:t>
            </w:r>
            <w:r>
              <w:rPr>
                <w:rFonts w:ascii="Times New Roman" w:eastAsia="Times New Roman" w:hAnsi="Times New Roman" w:cs="Times New Roman"/>
                <w:color w:val="000000"/>
              </w:rPr>
              <w:t xml:space="preserve">должен содержать </w:t>
            </w:r>
            <w:r w:rsidRPr="00684000">
              <w:rPr>
                <w:rFonts w:ascii="Times New Roman" w:eastAsia="Times New Roman" w:hAnsi="Times New Roman" w:cs="Times New Roman"/>
                <w:color w:val="000000"/>
              </w:rPr>
              <w:t xml:space="preserve">латекс натурального каучука. </w:t>
            </w:r>
            <w:r w:rsidRPr="0047061B">
              <w:rPr>
                <w:rFonts w:ascii="Times New Roman" w:eastAsia="Times New Roman" w:hAnsi="Times New Roman" w:cs="Times New Roman"/>
                <w:color w:val="000000"/>
              </w:rPr>
              <w:t>Изготовлено с противоастматической обработкой.</w:t>
            </w:r>
          </w:p>
          <w:p w:rsidR="00C60FB4" w:rsidRPr="008E7D71" w:rsidRDefault="00C60FB4" w:rsidP="005B383E">
            <w:pPr>
              <w:spacing w:after="0" w:line="240" w:lineRule="auto"/>
              <w:rPr>
                <w:rFonts w:ascii="Times New Roman" w:eastAsia="Times New Roman" w:hAnsi="Times New Roman" w:cs="Times New Roman"/>
                <w:color w:val="000000"/>
              </w:rPr>
            </w:pPr>
            <w:r w:rsidRPr="00684000">
              <w:rPr>
                <w:rFonts w:ascii="Times New Roman" w:eastAsia="Times New Roman" w:hAnsi="Times New Roman" w:cs="Times New Roman"/>
                <w:color w:val="000000"/>
              </w:rPr>
              <w:t xml:space="preserve">Форма выпуска – листы площадью полотна </w:t>
            </w:r>
            <w:r>
              <w:rPr>
                <w:rFonts w:ascii="Times New Roman" w:eastAsia="Times New Roman" w:hAnsi="Times New Roman" w:cs="Times New Roman"/>
                <w:color w:val="000000"/>
              </w:rPr>
              <w:t xml:space="preserve">не менее </w:t>
            </w:r>
            <w:r w:rsidRPr="00684000">
              <w:rPr>
                <w:rFonts w:ascii="Times New Roman" w:eastAsia="Times New Roman" w:hAnsi="Times New Roman" w:cs="Times New Roman"/>
                <w:color w:val="000000"/>
              </w:rPr>
              <w:t xml:space="preserve">14641 кв. см, удельный вес </w:t>
            </w:r>
            <w:r>
              <w:rPr>
                <w:rFonts w:ascii="Times New Roman" w:eastAsia="Times New Roman" w:hAnsi="Times New Roman" w:cs="Times New Roman"/>
                <w:color w:val="000000"/>
              </w:rPr>
              <w:t xml:space="preserve">не менее </w:t>
            </w:r>
            <w:r w:rsidRPr="00684000">
              <w:rPr>
                <w:rFonts w:ascii="Times New Roman" w:eastAsia="Times New Roman" w:hAnsi="Times New Roman" w:cs="Times New Roman"/>
                <w:color w:val="000000"/>
              </w:rPr>
              <w:t>35,6 г/м2</w:t>
            </w:r>
            <w:r>
              <w:rPr>
                <w:rFonts w:ascii="Times New Roman" w:eastAsia="Times New Roman" w:hAnsi="Times New Roman" w:cs="Times New Roman"/>
                <w:color w:val="000000"/>
              </w:rPr>
              <w:t>.</w:t>
            </w:r>
            <w:r w:rsidRPr="00684000">
              <w:rPr>
                <w:rFonts w:ascii="Times New Roman" w:eastAsia="Times New Roman" w:hAnsi="Times New Roman" w:cs="Times New Roman"/>
                <w:color w:val="000000"/>
              </w:rPr>
              <w:t xml:space="preserve">    Стерилизационная упаковка из полипропиленового волокна представляет собой листы материала голубого цвета. Срок сохранения стерильности инструментов в упаковке после стерилизации </w:t>
            </w:r>
            <w:r>
              <w:rPr>
                <w:rFonts w:ascii="Times New Roman" w:eastAsia="Times New Roman" w:hAnsi="Times New Roman" w:cs="Times New Roman"/>
                <w:color w:val="000000"/>
              </w:rPr>
              <w:t xml:space="preserve">не более </w:t>
            </w:r>
            <w:r w:rsidRPr="00684000">
              <w:rPr>
                <w:rFonts w:ascii="Times New Roman" w:eastAsia="Times New Roman" w:hAnsi="Times New Roman" w:cs="Times New Roman"/>
                <w:color w:val="000000"/>
              </w:rPr>
              <w:t>30 дней</w:t>
            </w:r>
            <w:r>
              <w:rPr>
                <w:rFonts w:ascii="Times New Roman" w:eastAsia="Times New Roman" w:hAnsi="Times New Roman" w:cs="Times New Roman"/>
                <w:color w:val="000000"/>
              </w:rPr>
              <w:t xml:space="preserve">. Количество в упаковке не менее </w:t>
            </w:r>
            <w:r w:rsidRPr="00684000">
              <w:rPr>
                <w:rFonts w:ascii="Times New Roman" w:eastAsia="Times New Roman" w:hAnsi="Times New Roman" w:cs="Times New Roman"/>
                <w:color w:val="000000"/>
              </w:rPr>
              <w:t xml:space="preserve"> 250 штук </w:t>
            </w:r>
            <w:r>
              <w:rPr>
                <w:rFonts w:ascii="Times New Roman" w:eastAsia="Times New Roman" w:hAnsi="Times New Roman" w:cs="Times New Roman"/>
                <w:color w:val="000000"/>
              </w:rPr>
              <w:t>.</w:t>
            </w:r>
          </w:p>
        </w:tc>
        <w:tc>
          <w:tcPr>
            <w:tcW w:w="943" w:type="dxa"/>
          </w:tcPr>
          <w:p w:rsidR="00C60FB4" w:rsidRPr="008C40E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250</w:t>
            </w:r>
          </w:p>
        </w:tc>
        <w:tc>
          <w:tcPr>
            <w:tcW w:w="851" w:type="dxa"/>
          </w:tcPr>
          <w:p w:rsidR="00C60FB4" w:rsidRPr="008C40E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bCs/>
                <w:iCs/>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276D4A" w:rsidRDefault="00C60FB4" w:rsidP="005B383E">
            <w:pPr>
              <w:spacing w:after="0" w:line="240" w:lineRule="auto"/>
              <w:jc w:val="center"/>
              <w:rPr>
                <w:rFonts w:ascii="Times New Roman" w:hAnsi="Times New Roman" w:cs="Times New Roman"/>
                <w:shd w:val="clear" w:color="auto" w:fill="FFFFFF"/>
              </w:rPr>
            </w:pPr>
            <w:r w:rsidRPr="00684000">
              <w:rPr>
                <w:rFonts w:ascii="Times New Roman" w:hAnsi="Times New Roman" w:cs="Times New Roman"/>
                <w:shd w:val="clear" w:color="auto" w:fill="FFFFFF"/>
              </w:rPr>
              <w:t>Упаковка для стерилизации одноразового использования</w:t>
            </w:r>
          </w:p>
        </w:tc>
        <w:tc>
          <w:tcPr>
            <w:tcW w:w="5542" w:type="dxa"/>
            <w:shd w:val="clear" w:color="auto" w:fill="auto"/>
          </w:tcPr>
          <w:p w:rsidR="00C60FB4" w:rsidRDefault="00C60FB4" w:rsidP="005B383E">
            <w:pPr>
              <w:spacing w:after="0" w:line="240" w:lineRule="auto"/>
              <w:rPr>
                <w:rFonts w:ascii="Times New Roman" w:eastAsia="Times New Roman" w:hAnsi="Times New Roman" w:cs="Times New Roman"/>
                <w:color w:val="000000"/>
              </w:rPr>
            </w:pPr>
            <w:r w:rsidRPr="00A86195">
              <w:rPr>
                <w:rFonts w:ascii="Times New Roman" w:eastAsia="Times New Roman" w:hAnsi="Times New Roman" w:cs="Times New Roman"/>
                <w:color w:val="000000"/>
                <w:lang w:eastAsia="ru-RU"/>
              </w:rPr>
              <w:t xml:space="preserve">Предназначен для упаковывания крупных изделий, комплектов инструментов и хирургического белья, стерилизуемых паровым или воздушным методами. </w:t>
            </w:r>
            <w:r w:rsidRPr="00A86195">
              <w:rPr>
                <w:rFonts w:ascii="Times New Roman" w:eastAsia="Times New Roman" w:hAnsi="Times New Roman" w:cs="Times New Roman"/>
                <w:color w:val="000000"/>
                <w:lang w:eastAsia="ru-RU"/>
              </w:rPr>
              <w:br/>
              <w:t xml:space="preserve">Материалы оберточные крепированные с водоотталкивающими свойствами, изготовленные из экологически чистой целлюлозы. Различные цвета оберточного материала позволяют проводить сортировку наборов стерилизуемых изделий и контролировать целостность упаковки в случае повреждения внешнего листа. </w:t>
            </w:r>
            <w:r w:rsidRPr="00A86195">
              <w:rPr>
                <w:rFonts w:ascii="Times New Roman" w:eastAsia="Times New Roman" w:hAnsi="Times New Roman" w:cs="Times New Roman"/>
                <w:color w:val="000000"/>
                <w:lang w:eastAsia="ru-RU"/>
              </w:rPr>
              <w:br/>
              <w:t xml:space="preserve">Закрепление упаковок осуществляется самоклеющейся лентой с индикатором или без. </w:t>
            </w:r>
            <w:r w:rsidRPr="00A86195">
              <w:rPr>
                <w:rFonts w:ascii="Times New Roman" w:eastAsia="Times New Roman" w:hAnsi="Times New Roman" w:cs="Times New Roman"/>
                <w:color w:val="000000"/>
                <w:lang w:eastAsia="ru-RU"/>
              </w:rPr>
              <w:br/>
              <w:t xml:space="preserve">Плотность не менее 60 г/м2. Обеспечивает гарантированный "микробный барьер" в течение не менее 2 лет. Соответствует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11607. Материал представлен листами бумаги крепированной белого и голубого с чередование</w:t>
            </w:r>
            <w:r>
              <w:rPr>
                <w:rFonts w:ascii="Times New Roman" w:eastAsia="Times New Roman" w:hAnsi="Times New Roman" w:cs="Times New Roman"/>
                <w:color w:val="000000"/>
                <w:lang w:eastAsia="ru-RU"/>
              </w:rPr>
              <w:t>м</w:t>
            </w:r>
            <w:r w:rsidRPr="00A86195">
              <w:rPr>
                <w:rFonts w:ascii="Times New Roman" w:eastAsia="Times New Roman" w:hAnsi="Times New Roman" w:cs="Times New Roman"/>
                <w:color w:val="000000"/>
                <w:lang w:eastAsia="ru-RU"/>
              </w:rPr>
              <w:t xml:space="preserve">. </w:t>
            </w:r>
            <w:r w:rsidRPr="00F52F64">
              <w:rPr>
                <w:rFonts w:ascii="Times New Roman" w:eastAsia="Times New Roman" w:hAnsi="Times New Roman" w:cs="Times New Roman"/>
                <w:color w:val="000000"/>
                <w:lang w:eastAsia="ru-RU"/>
              </w:rPr>
              <w:t xml:space="preserve">Размер листа 1200х1200мм, предельное отклонение ±10 мм </w:t>
            </w:r>
            <w:r>
              <w:rPr>
                <w:rFonts w:ascii="Times New Roman" w:eastAsia="Times New Roman" w:hAnsi="Times New Roman" w:cs="Times New Roman"/>
                <w:color w:val="000000"/>
                <w:lang w:eastAsia="ru-RU"/>
              </w:rPr>
              <w:t xml:space="preserve">. </w:t>
            </w:r>
            <w:r w:rsidRPr="00A86195">
              <w:rPr>
                <w:rFonts w:ascii="Times New Roman" w:eastAsia="Times New Roman" w:hAnsi="Times New Roman" w:cs="Times New Roman"/>
                <w:color w:val="000000"/>
                <w:lang w:eastAsia="ru-RU"/>
              </w:rPr>
              <w:t xml:space="preserve">Упаковка: </w:t>
            </w:r>
            <w:r>
              <w:rPr>
                <w:rFonts w:ascii="Times New Roman" w:eastAsia="Times New Roman" w:hAnsi="Times New Roman" w:cs="Times New Roman"/>
                <w:color w:val="000000"/>
                <w:lang w:eastAsia="ru-RU"/>
              </w:rPr>
              <w:t xml:space="preserve">не менее </w:t>
            </w:r>
            <w:r w:rsidRPr="00A86195">
              <w:rPr>
                <w:rFonts w:ascii="Times New Roman" w:eastAsia="Times New Roman" w:hAnsi="Times New Roman" w:cs="Times New Roman"/>
                <w:color w:val="000000"/>
                <w:lang w:eastAsia="ru-RU"/>
              </w:rPr>
              <w:t>100</w:t>
            </w:r>
            <w:r>
              <w:rPr>
                <w:rFonts w:ascii="Times New Roman" w:eastAsia="Times New Roman" w:hAnsi="Times New Roman" w:cs="Times New Roman"/>
                <w:color w:val="000000"/>
                <w:lang w:eastAsia="ru-RU"/>
              </w:rPr>
              <w:t xml:space="preserve"> </w:t>
            </w:r>
            <w:r w:rsidRPr="00A86195">
              <w:rPr>
                <w:rFonts w:ascii="Times New Roman" w:eastAsia="Times New Roman" w:hAnsi="Times New Roman" w:cs="Times New Roman"/>
                <w:color w:val="000000"/>
                <w:lang w:eastAsia="ru-RU"/>
              </w:rPr>
              <w:t xml:space="preserve">листов. </w:t>
            </w:r>
          </w:p>
        </w:tc>
        <w:tc>
          <w:tcPr>
            <w:tcW w:w="943" w:type="dxa"/>
          </w:tcPr>
          <w:p w:rsidR="00C60FB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6200</w:t>
            </w:r>
          </w:p>
        </w:tc>
        <w:tc>
          <w:tcPr>
            <w:tcW w:w="851" w:type="dxa"/>
          </w:tcPr>
          <w:p w:rsidR="00C60FB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9D1376" w:rsidRDefault="00C60FB4" w:rsidP="005B383E">
            <w:pPr>
              <w:spacing w:after="0" w:line="240" w:lineRule="auto"/>
              <w:jc w:val="center"/>
              <w:rPr>
                <w:rFonts w:ascii="Times New Roman" w:eastAsia="Times New Roman" w:hAnsi="Times New Roman" w:cs="Times New Roman"/>
                <w:color w:val="000000"/>
              </w:rPr>
            </w:pPr>
            <w:r w:rsidRPr="00684000">
              <w:rPr>
                <w:rFonts w:ascii="Times New Roman" w:hAnsi="Times New Roman" w:cs="Times New Roman"/>
                <w:shd w:val="clear" w:color="auto" w:fill="FFFFFF"/>
              </w:rPr>
              <w:t>Упаковка для стерилизации одноразового использования</w:t>
            </w:r>
          </w:p>
        </w:tc>
        <w:tc>
          <w:tcPr>
            <w:tcW w:w="5542" w:type="dxa"/>
            <w:shd w:val="clear" w:color="auto" w:fill="auto"/>
          </w:tcPr>
          <w:p w:rsidR="00C60FB4" w:rsidRPr="009D1376" w:rsidRDefault="00C60FB4" w:rsidP="005B383E">
            <w:pPr>
              <w:spacing w:after="0" w:line="240" w:lineRule="auto"/>
              <w:rPr>
                <w:rFonts w:ascii="Times New Roman" w:eastAsia="Times New Roman" w:hAnsi="Times New Roman" w:cs="Times New Roman"/>
                <w:color w:val="000000"/>
              </w:rPr>
            </w:pPr>
            <w:r w:rsidRPr="00A86195">
              <w:rPr>
                <w:rFonts w:ascii="Times New Roman" w:eastAsia="Times New Roman" w:hAnsi="Times New Roman" w:cs="Times New Roman"/>
                <w:lang w:eastAsia="ru-RU"/>
              </w:rPr>
              <w:t xml:space="preserve">Пакет самоклеющийся для воздушной, паровой, этиленоксидной стерилизации комбинированный плоский.  </w:t>
            </w:r>
            <w:r w:rsidRPr="001A6D04">
              <w:rPr>
                <w:rFonts w:ascii="Times New Roman" w:eastAsia="Times New Roman" w:hAnsi="Times New Roman" w:cs="Times New Roman"/>
                <w:lang w:eastAsia="ru-RU"/>
              </w:rPr>
              <w:t xml:space="preserve">Размер: </w:t>
            </w:r>
            <w:r>
              <w:rPr>
                <w:rFonts w:ascii="Times New Roman" w:eastAsia="Times New Roman" w:hAnsi="Times New Roman" w:cs="Times New Roman"/>
                <w:lang w:eastAsia="ru-RU"/>
              </w:rPr>
              <w:t>100</w:t>
            </w:r>
            <w:r w:rsidRPr="001A6D04">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1A6D04">
              <w:rPr>
                <w:rFonts w:ascii="Times New Roman" w:eastAsia="Times New Roman" w:hAnsi="Times New Roman" w:cs="Times New Roman"/>
                <w:lang w:eastAsia="ru-RU"/>
              </w:rPr>
              <w:t>00мм±5 мм.</w:t>
            </w:r>
            <w:r w:rsidRPr="00A86195">
              <w:rPr>
                <w:rFonts w:ascii="Times New Roman" w:eastAsia="Times New Roman" w:hAnsi="Times New Roman" w:cs="Times New Roman"/>
                <w:lang w:eastAsia="ru-RU"/>
              </w:rPr>
              <w:br/>
              <w:t xml:space="preserve">Прозрачная сторона – изготовлена из устойчивой к высокой температуре (не менее 200°С в течение не менее 30 минут) полимерной влагостойкой пленки, обеспечивает отсутствие деформации в процессе стерилизации, угрозы возникновения осколочных разрывов. Непрозрачная сторона – специальная паропроницаемая водоотталкивающая белая бумага повышенной эластичности плотностью не менее 60 г/м2. Гарантированный "микробный барьер" после стерилизации (паровая, воздушная, этиленоксидная стерилизация) – не менее 2 лет. Боковые швы не менее 10 мм. </w:t>
            </w:r>
            <w:r w:rsidRPr="00A86195">
              <w:rPr>
                <w:rFonts w:ascii="Times New Roman" w:eastAsia="Times New Roman" w:hAnsi="Times New Roman" w:cs="Times New Roman"/>
                <w:color w:val="000000"/>
                <w:lang w:eastAsia="ru-RU"/>
              </w:rPr>
              <w:t xml:space="preserve">Ширина самоклеящейся ленты на клапане пакета не менее 10 мм. В месте сгиба клапана выполнена сквозная перфорация, позволяющая обеспечить надежную герметизацию пакета. Нанесение линии сгиба без сквозной перфорации не допускается. Наличие индикатора паровой и воздушной стерилизации 1 класса по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11140 на каждом пакете.</w:t>
            </w:r>
            <w:r w:rsidRPr="00A86195">
              <w:rPr>
                <w:rFonts w:ascii="Times New Roman" w:eastAsia="Times New Roman" w:hAnsi="Times New Roman" w:cs="Times New Roman"/>
                <w:lang w:eastAsia="ru-RU"/>
              </w:rPr>
              <w:t xml:space="preserve"> </w:t>
            </w:r>
            <w:r w:rsidRPr="00A86195">
              <w:rPr>
                <w:rFonts w:ascii="Times New Roman" w:eastAsia="Times New Roman" w:hAnsi="Times New Roman" w:cs="Times New Roman"/>
                <w:color w:val="000000"/>
                <w:lang w:eastAsia="ru-RU"/>
              </w:rPr>
              <w:t xml:space="preserve">Каждая упаковка пакетов должна быть дополнительно упакована в пыле-влагозащитную упаковку, исключающую ухудшение свойств и загрязнение пакетов при хранении (в соответствии с п. 5.5.1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11607). </w:t>
            </w:r>
            <w:r w:rsidRPr="00A86195">
              <w:rPr>
                <w:rFonts w:ascii="Times New Roman" w:eastAsia="Times New Roman" w:hAnsi="Times New Roman" w:cs="Times New Roman"/>
                <w:lang w:eastAsia="ru-RU"/>
              </w:rPr>
              <w:t>В упаковке не менее 100 штук.</w:t>
            </w:r>
          </w:p>
        </w:tc>
        <w:tc>
          <w:tcPr>
            <w:tcW w:w="943" w:type="dxa"/>
          </w:tcPr>
          <w:p w:rsidR="00C60FB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86600</w:t>
            </w:r>
          </w:p>
        </w:tc>
        <w:tc>
          <w:tcPr>
            <w:tcW w:w="851" w:type="dxa"/>
          </w:tcPr>
          <w:p w:rsidR="00C60FB4" w:rsidRDefault="00C60FB4" w:rsidP="005B383E">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276D4A" w:rsidRDefault="00C60FB4" w:rsidP="005B383E">
            <w:pPr>
              <w:spacing w:after="0" w:line="240" w:lineRule="auto"/>
              <w:jc w:val="center"/>
              <w:rPr>
                <w:rFonts w:ascii="Times New Roman" w:hAnsi="Times New Roman" w:cs="Times New Roman"/>
                <w:shd w:val="clear" w:color="auto" w:fill="FFFFFF"/>
              </w:rPr>
            </w:pPr>
            <w:r w:rsidRPr="00684000">
              <w:rPr>
                <w:rFonts w:ascii="Times New Roman" w:hAnsi="Times New Roman" w:cs="Times New Roman"/>
                <w:shd w:val="clear" w:color="auto" w:fill="FFFFFF"/>
              </w:rPr>
              <w:t>Упаковка для стерилизации одноразового использования</w:t>
            </w:r>
          </w:p>
        </w:tc>
        <w:tc>
          <w:tcPr>
            <w:tcW w:w="5542" w:type="dxa"/>
            <w:shd w:val="clear" w:color="auto" w:fill="auto"/>
          </w:tcPr>
          <w:p w:rsidR="00C60FB4" w:rsidRPr="00867F3A" w:rsidRDefault="00C60FB4" w:rsidP="005B383E">
            <w:pPr>
              <w:tabs>
                <w:tab w:val="left" w:pos="487"/>
              </w:tabs>
              <w:spacing w:after="0" w:line="240" w:lineRule="auto"/>
              <w:rPr>
                <w:rFonts w:ascii="Times New Roman" w:eastAsia="Times New Roman" w:hAnsi="Times New Roman" w:cs="Times New Roman"/>
              </w:rPr>
            </w:pPr>
            <w:r w:rsidRPr="00A86195">
              <w:rPr>
                <w:rFonts w:ascii="Times New Roman" w:eastAsia="Times New Roman" w:hAnsi="Times New Roman" w:cs="Times New Roman"/>
                <w:lang w:eastAsia="ru-RU"/>
              </w:rPr>
              <w:t xml:space="preserve">Пакет самоклеющийся для воздушной, паровой, этиленоксидной стерилизации комбинированный плоский.  </w:t>
            </w:r>
            <w:r w:rsidRPr="001A6D04">
              <w:rPr>
                <w:rFonts w:ascii="Times New Roman" w:eastAsia="Times New Roman" w:hAnsi="Times New Roman" w:cs="Times New Roman"/>
                <w:lang w:eastAsia="ru-RU"/>
              </w:rPr>
              <w:t xml:space="preserve">Размер: </w:t>
            </w:r>
            <w:r>
              <w:rPr>
                <w:rFonts w:ascii="Times New Roman" w:eastAsia="Times New Roman" w:hAnsi="Times New Roman" w:cs="Times New Roman"/>
                <w:lang w:eastAsia="ru-RU"/>
              </w:rPr>
              <w:t>150</w:t>
            </w:r>
            <w:r w:rsidRPr="001A6D04">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1A6D04">
              <w:rPr>
                <w:rFonts w:ascii="Times New Roman" w:eastAsia="Times New Roman" w:hAnsi="Times New Roman" w:cs="Times New Roman"/>
                <w:lang w:eastAsia="ru-RU"/>
              </w:rPr>
              <w:t>00мм±5 мм.</w:t>
            </w:r>
            <w:r w:rsidRPr="00A86195">
              <w:rPr>
                <w:rFonts w:ascii="Times New Roman" w:eastAsia="Times New Roman" w:hAnsi="Times New Roman" w:cs="Times New Roman"/>
                <w:lang w:eastAsia="ru-RU"/>
              </w:rPr>
              <w:br/>
              <w:t xml:space="preserve">Прозрачная сторона – изготовлена из устойчивой к высокой температуре (не менее 200°С в течение не менее 30 минут) полимерной влагостойкой пленки, обеспечивает отсутствие деформации в процессе стерилизации, угрозы возникновения осколочных разрывов. Непрозрачная сторона – специальная паропроницаемая водоотталкивающая белая бумага повышенной эластичности плотностью не менее 60 г/м2. Гарантированный "микробный барьер" после стерилизации (паровая, воздушная, этиленоксидная стерилизация) – не менее 2 лет. Боковые швы не менее 10 мм. </w:t>
            </w:r>
            <w:r w:rsidRPr="00A86195">
              <w:rPr>
                <w:rFonts w:ascii="Times New Roman" w:eastAsia="Times New Roman" w:hAnsi="Times New Roman" w:cs="Times New Roman"/>
                <w:color w:val="000000"/>
                <w:lang w:eastAsia="ru-RU"/>
              </w:rPr>
              <w:t xml:space="preserve">Ширина самоклеящейся ленты на клапане пакета не менее 10 мм. В месте сгиба клапана выполнена сквозная перфорация, позволяющая обеспечить надежную герметизацию пакета. Нанесение линии сгиба без сквозной перфорации не допускается. Наличие индикатора паровой и воздушной стерилизации 1 класса по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11140 на каждом пакете.</w:t>
            </w:r>
            <w:r w:rsidRPr="00A86195">
              <w:rPr>
                <w:rFonts w:ascii="Times New Roman" w:eastAsia="Times New Roman" w:hAnsi="Times New Roman" w:cs="Times New Roman"/>
                <w:lang w:eastAsia="ru-RU"/>
              </w:rPr>
              <w:t xml:space="preserve"> </w:t>
            </w:r>
            <w:r w:rsidRPr="00A86195">
              <w:rPr>
                <w:rFonts w:ascii="Times New Roman" w:eastAsia="Times New Roman" w:hAnsi="Times New Roman" w:cs="Times New Roman"/>
                <w:color w:val="000000"/>
                <w:lang w:eastAsia="ru-RU"/>
              </w:rPr>
              <w:t xml:space="preserve">Каждая упаковка пакетов должна быть дополнительно упакована в пыле-влагозащитную упаковку, исключающую ухудшение свойств и загрязнение пакетов при хранении (в соответствии с п. 5.5.1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11607). </w:t>
            </w:r>
            <w:r w:rsidRPr="00A86195">
              <w:rPr>
                <w:rFonts w:ascii="Times New Roman" w:eastAsia="Times New Roman" w:hAnsi="Times New Roman" w:cs="Times New Roman"/>
                <w:lang w:eastAsia="ru-RU"/>
              </w:rPr>
              <w:t>В упаковке не менее 100 штук.</w:t>
            </w:r>
          </w:p>
        </w:tc>
        <w:tc>
          <w:tcPr>
            <w:tcW w:w="943" w:type="dxa"/>
          </w:tcPr>
          <w:p w:rsidR="00C60FB4" w:rsidRPr="008C40E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68100</w:t>
            </w:r>
          </w:p>
        </w:tc>
        <w:tc>
          <w:tcPr>
            <w:tcW w:w="851" w:type="dxa"/>
          </w:tcPr>
          <w:p w:rsidR="00C60FB4" w:rsidRPr="008C40E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276D4A" w:rsidRDefault="00C60FB4" w:rsidP="005B383E">
            <w:pPr>
              <w:spacing w:after="0" w:line="240" w:lineRule="auto"/>
              <w:jc w:val="center"/>
              <w:rPr>
                <w:rFonts w:ascii="Times New Roman" w:hAnsi="Times New Roman" w:cs="Times New Roman"/>
                <w:shd w:val="clear" w:color="auto" w:fill="FFFFFF"/>
              </w:rPr>
            </w:pPr>
            <w:r w:rsidRPr="00684000">
              <w:rPr>
                <w:rFonts w:ascii="Times New Roman" w:hAnsi="Times New Roman" w:cs="Times New Roman"/>
                <w:shd w:val="clear" w:color="auto" w:fill="FFFFFF"/>
              </w:rPr>
              <w:t>Упаковка для стерилизации одноразового использования</w:t>
            </w:r>
          </w:p>
        </w:tc>
        <w:tc>
          <w:tcPr>
            <w:tcW w:w="5542" w:type="dxa"/>
            <w:shd w:val="clear" w:color="auto" w:fill="auto"/>
          </w:tcPr>
          <w:p w:rsidR="00C60FB4" w:rsidRPr="00276D4A" w:rsidRDefault="00C60FB4" w:rsidP="005B383E">
            <w:pPr>
              <w:spacing w:after="0" w:line="240" w:lineRule="auto"/>
              <w:rPr>
                <w:rFonts w:ascii="Times New Roman" w:eastAsia="Times New Roman" w:hAnsi="Times New Roman" w:cs="Times New Roman"/>
                <w:bCs/>
              </w:rPr>
            </w:pPr>
            <w:r w:rsidRPr="00A86195">
              <w:rPr>
                <w:rFonts w:ascii="Times New Roman" w:eastAsia="Times New Roman" w:hAnsi="Times New Roman" w:cs="Times New Roman"/>
                <w:lang w:eastAsia="ru-RU"/>
              </w:rPr>
              <w:t xml:space="preserve">Пакет самоклеющийся для воздушной, паровой, этиленоксидной стерилизации комбинированный плоский.  </w:t>
            </w:r>
            <w:r w:rsidRPr="001A6D04">
              <w:rPr>
                <w:rFonts w:ascii="Times New Roman" w:eastAsia="Times New Roman" w:hAnsi="Times New Roman" w:cs="Times New Roman"/>
                <w:lang w:eastAsia="ru-RU"/>
              </w:rPr>
              <w:t xml:space="preserve">Размер: </w:t>
            </w:r>
            <w:r>
              <w:rPr>
                <w:rFonts w:ascii="Times New Roman" w:eastAsia="Times New Roman" w:hAnsi="Times New Roman" w:cs="Times New Roman"/>
                <w:lang w:eastAsia="ru-RU"/>
              </w:rPr>
              <w:t>200</w:t>
            </w:r>
            <w:r w:rsidRPr="001A6D04">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1A6D04">
              <w:rPr>
                <w:rFonts w:ascii="Times New Roman" w:eastAsia="Times New Roman" w:hAnsi="Times New Roman" w:cs="Times New Roman"/>
                <w:lang w:eastAsia="ru-RU"/>
              </w:rPr>
              <w:t>00мм±5 мм.</w:t>
            </w:r>
            <w:r w:rsidRPr="00A86195">
              <w:rPr>
                <w:rFonts w:ascii="Times New Roman" w:eastAsia="Times New Roman" w:hAnsi="Times New Roman" w:cs="Times New Roman"/>
                <w:lang w:eastAsia="ru-RU"/>
              </w:rPr>
              <w:br/>
              <w:t xml:space="preserve">Прозрачная сторона – изготовлена из устойчивой к высокой температуре (не менее 200°С в течение не менее 30 минут) полимерной влагостойкой пленки, обеспечивает отсутствие деформации в процессе стерилизации, угрозы возникновения осколочных разрывов. Непрозрачная сторона – специальная паропроницаемая водоотталкивающая белая бумага повышенной эластичности плотностью не менее 60 г/м2. Гарантированный "микробный барьер" после стерилизации (паровая, воздушная, этиленоксидная стерилизация) – не менее 2 лет. Боковые швы не менее 10 мм. </w:t>
            </w:r>
            <w:r w:rsidRPr="00A86195">
              <w:rPr>
                <w:rFonts w:ascii="Times New Roman" w:eastAsia="Times New Roman" w:hAnsi="Times New Roman" w:cs="Times New Roman"/>
                <w:color w:val="000000"/>
                <w:lang w:eastAsia="ru-RU"/>
              </w:rPr>
              <w:t xml:space="preserve">Ширина самоклеящейся ленты на клапане пакета не менее 10 мм. В месте сгиба клапана выполнена сквозная перфорация, позволяющая обеспечить надежную герметизацию пакета. Нанесение линии сгиба без сквозной перфорации не допускается. Наличие индикатора паровой и воздушной стерилизации 1 класса по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11140 на каждом пакете.</w:t>
            </w:r>
            <w:r w:rsidRPr="00A86195">
              <w:rPr>
                <w:rFonts w:ascii="Times New Roman" w:eastAsia="Times New Roman" w:hAnsi="Times New Roman" w:cs="Times New Roman"/>
                <w:lang w:eastAsia="ru-RU"/>
              </w:rPr>
              <w:t xml:space="preserve"> </w:t>
            </w:r>
            <w:r w:rsidRPr="00A86195">
              <w:rPr>
                <w:rFonts w:ascii="Times New Roman" w:eastAsia="Times New Roman" w:hAnsi="Times New Roman" w:cs="Times New Roman"/>
                <w:color w:val="000000"/>
                <w:lang w:eastAsia="ru-RU"/>
              </w:rPr>
              <w:t xml:space="preserve">Каждая упаковка пакетов должна быть дополнительно упакована в пыле-влагозащитную упаковку, исключающую ухудшение свойств и загрязнение пакетов при хранении (в соответствии с п. 5.5.1 ГОСТ </w:t>
            </w:r>
            <w:r w:rsidRPr="00A86195">
              <w:rPr>
                <w:rFonts w:ascii="Times New Roman" w:eastAsia="Times New Roman" w:hAnsi="Times New Roman" w:cs="Times New Roman"/>
                <w:color w:val="000000"/>
                <w:lang w:val="en-US" w:eastAsia="ru-RU"/>
              </w:rPr>
              <w:t>ISO</w:t>
            </w:r>
            <w:r w:rsidRPr="00A86195">
              <w:rPr>
                <w:rFonts w:ascii="Times New Roman" w:eastAsia="Times New Roman" w:hAnsi="Times New Roman" w:cs="Times New Roman"/>
                <w:color w:val="000000"/>
                <w:lang w:eastAsia="ru-RU"/>
              </w:rPr>
              <w:t xml:space="preserve"> 11607). </w:t>
            </w:r>
            <w:r w:rsidRPr="00A86195">
              <w:rPr>
                <w:rFonts w:ascii="Times New Roman" w:eastAsia="Times New Roman" w:hAnsi="Times New Roman" w:cs="Times New Roman"/>
                <w:lang w:eastAsia="ru-RU"/>
              </w:rPr>
              <w:t>В упаковке не менее 100 штук.</w:t>
            </w:r>
          </w:p>
        </w:tc>
        <w:tc>
          <w:tcPr>
            <w:tcW w:w="943" w:type="dxa"/>
            <w:tcBorders>
              <w:top w:val="single" w:sz="4" w:space="0" w:color="auto"/>
              <w:left w:val="single" w:sz="4" w:space="0" w:color="auto"/>
              <w:bottom w:val="single" w:sz="4" w:space="0" w:color="auto"/>
              <w:right w:val="single" w:sz="4" w:space="0" w:color="auto"/>
            </w:tcBorders>
          </w:tcPr>
          <w:p w:rsidR="00C60FB4" w:rsidRPr="00276D4A"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74900</w:t>
            </w:r>
          </w:p>
        </w:tc>
        <w:tc>
          <w:tcPr>
            <w:tcW w:w="851" w:type="dxa"/>
            <w:tcBorders>
              <w:top w:val="single" w:sz="4" w:space="0" w:color="auto"/>
              <w:left w:val="single" w:sz="4" w:space="0" w:color="auto"/>
              <w:bottom w:val="single" w:sz="4" w:space="0" w:color="auto"/>
              <w:right w:val="single" w:sz="4" w:space="0" w:color="auto"/>
            </w:tcBorders>
          </w:tcPr>
          <w:p w:rsidR="00C60FB4" w:rsidRPr="00276D4A" w:rsidRDefault="00C60FB4" w:rsidP="005B383E">
            <w:pPr>
              <w:spacing w:after="0" w:line="240" w:lineRule="auto"/>
              <w:jc w:val="center"/>
              <w:rPr>
                <w:rFonts w:ascii="Times New Roman" w:eastAsia="Times New Roman" w:hAnsi="Times New Roman" w:cs="Times New Roman"/>
                <w:lang w:eastAsia="ru-RU"/>
              </w:rPr>
            </w:pPr>
            <w:r w:rsidRPr="00276D4A">
              <w:rPr>
                <w:rFonts w:ascii="Times New Roman" w:eastAsia="Times New Roman" w:hAnsi="Times New Roman" w:cs="Times New Roman"/>
                <w:lang w:eastAsia="ru-RU"/>
              </w:rPr>
              <w:t>шт</w:t>
            </w:r>
          </w:p>
        </w:tc>
        <w:tc>
          <w:tcPr>
            <w:tcW w:w="1417" w:type="dxa"/>
          </w:tcPr>
          <w:p w:rsidR="00C60FB4" w:rsidRPr="00091374" w:rsidRDefault="00C60FB4" w:rsidP="005B383E">
            <w:pPr>
              <w:spacing w:after="0" w:line="240" w:lineRule="auto"/>
              <w:jc w:val="center"/>
              <w:rPr>
                <w:rFonts w:ascii="Times New Roman" w:eastAsia="Times New Roman" w:hAnsi="Times New Roman" w:cs="Times New Roman"/>
                <w:lang w:eastAsia="ru-RU"/>
              </w:rPr>
            </w:pPr>
            <w:r w:rsidRPr="00091374">
              <w:rPr>
                <w:rFonts w:ascii="Times New Roman" w:eastAsia="Times New Roman" w:hAnsi="Times New Roman" w:cs="Times New Roman"/>
                <w:lang w:eastAsia="ru-RU"/>
              </w:rPr>
              <w:t>32.50.50.190-</w:t>
            </w:r>
          </w:p>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lang w:eastAsia="ru-RU"/>
              </w:rPr>
              <w:t>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854E8C" w:rsidRDefault="00C60FB4" w:rsidP="005B383E">
            <w:pPr>
              <w:spacing w:line="240" w:lineRule="auto"/>
              <w:jc w:val="center"/>
              <w:rPr>
                <w:rFonts w:ascii="Times New Roman" w:eastAsia="Times New Roman" w:hAnsi="Times New Roman" w:cs="Times New Roman"/>
                <w:iCs/>
                <w:color w:val="000000"/>
              </w:rPr>
            </w:pPr>
            <w:r w:rsidRPr="00854E8C">
              <w:rPr>
                <w:rFonts w:ascii="Times New Roman" w:eastAsia="Times New Roman" w:hAnsi="Times New Roman" w:cs="Times New Roman"/>
                <w:iCs/>
                <w:color w:val="000000"/>
              </w:rPr>
              <w:t>Упаковка для стерилизации, одноразового использования</w:t>
            </w:r>
          </w:p>
          <w:p w:rsidR="00C60FB4" w:rsidRPr="00276D4A" w:rsidRDefault="00C60FB4" w:rsidP="005B383E">
            <w:pPr>
              <w:spacing w:after="0" w:line="240" w:lineRule="auto"/>
              <w:jc w:val="center"/>
              <w:rPr>
                <w:rFonts w:ascii="Times New Roman" w:hAnsi="Times New Roman" w:cs="Times New Roman"/>
                <w:shd w:val="clear" w:color="auto" w:fill="FFFFFF"/>
              </w:rPr>
            </w:pPr>
          </w:p>
        </w:tc>
        <w:tc>
          <w:tcPr>
            <w:tcW w:w="5542" w:type="dxa"/>
            <w:shd w:val="clear" w:color="auto" w:fill="auto"/>
          </w:tcPr>
          <w:p w:rsidR="00C60FB4" w:rsidRPr="00BB1709" w:rsidRDefault="00C60FB4" w:rsidP="005B383E">
            <w:pPr>
              <w:autoSpaceDE w:val="0"/>
              <w:autoSpaceDN w:val="0"/>
              <w:adjustRightInd w:val="0"/>
              <w:spacing w:after="0" w:line="240" w:lineRule="auto"/>
              <w:rPr>
                <w:rFonts w:ascii="Times New Roman" w:hAnsi="Times New Roman" w:cs="Times New Roman"/>
                <w:color w:val="000000"/>
                <w:sz w:val="24"/>
                <w:szCs w:val="24"/>
              </w:rPr>
            </w:pPr>
            <w:r w:rsidRPr="00A86195">
              <w:rPr>
                <w:rFonts w:ascii="Times New Roman" w:eastAsia="Times New Roman" w:hAnsi="Times New Roman" w:cs="Times New Roman"/>
                <w:color w:val="000000"/>
                <w:lang w:eastAsia="ru-RU"/>
              </w:rPr>
              <w:t xml:space="preserve">Пакет для паровой, воздушной, этиленоксидной стерилизации бумажный самоклеящийся плоский. </w:t>
            </w:r>
            <w:r w:rsidRPr="00E51B48">
              <w:rPr>
                <w:rFonts w:ascii="Times New Roman" w:eastAsia="Times New Roman" w:hAnsi="Times New Roman" w:cs="Times New Roman"/>
                <w:color w:val="000000"/>
                <w:lang w:eastAsia="ru-RU"/>
              </w:rPr>
              <w:t xml:space="preserve">Размер: </w:t>
            </w:r>
            <w:r>
              <w:rPr>
                <w:rFonts w:ascii="Times New Roman" w:eastAsia="Times New Roman" w:hAnsi="Times New Roman" w:cs="Times New Roman"/>
                <w:color w:val="000000"/>
                <w:lang w:eastAsia="ru-RU"/>
              </w:rPr>
              <w:t>75</w:t>
            </w:r>
            <w:r w:rsidRPr="00E51B4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15</w:t>
            </w:r>
            <w:r w:rsidRPr="00E51B48">
              <w:rPr>
                <w:rFonts w:ascii="Times New Roman" w:eastAsia="Times New Roman" w:hAnsi="Times New Roman" w:cs="Times New Roman"/>
                <w:color w:val="000000"/>
                <w:lang w:eastAsia="ru-RU"/>
              </w:rPr>
              <w:t>0мм±5 мм</w:t>
            </w:r>
            <w:r>
              <w:rPr>
                <w:rFonts w:ascii="Times New Roman" w:eastAsia="Times New Roman" w:hAnsi="Times New Roman" w:cs="Times New Roman"/>
                <w:color w:val="000000"/>
                <w:lang w:eastAsia="ru-RU"/>
              </w:rPr>
              <w:t>.</w:t>
            </w:r>
            <w:r w:rsidRPr="00E51B48">
              <w:rPr>
                <w:rFonts w:ascii="Times New Roman" w:eastAsia="Times New Roman" w:hAnsi="Times New Roman" w:cs="Times New Roman"/>
                <w:color w:val="000000"/>
                <w:lang w:eastAsia="ru-RU"/>
              </w:rPr>
              <w:t xml:space="preserve"> </w:t>
            </w:r>
            <w:r w:rsidRPr="00A86195">
              <w:rPr>
                <w:rFonts w:ascii="Times New Roman" w:eastAsia="Times New Roman" w:hAnsi="Times New Roman" w:cs="Times New Roman"/>
                <w:color w:val="000000"/>
                <w:lang w:eastAsia="ru-RU"/>
              </w:rPr>
              <w:t>Соответствует ГОСТ ISO 11607. Предназначены для стерилизации водяным паром, сухим горячим воздухом, оксидом этилена. Изготовлены  из белой влагопрочной медицинской бумаги с тремя или двумя клеевыми швами. Плотность бумаги не менее 60 г/м2. Герметизация  предусмотрена при помощи самоклеющейся ленты, расположенной на клапане пакета. Ширина самоклеящейся ленты не менее 10 мм. В месте сгиба клапана выполнена сквозная перфорация, позволяющая обеспечить надежную герметизацию пакета. Нанесение линии сгиба без перфорации не допускается. Обеспечивают гарантированный "микробный барьер" при герметизации с помощью самоклеющейся ленты на клапане в одинарной упаковке – не менее 2 лет. Наличие индикатора паровой и воздушной стерилизации 1 класса по ГОСТ ISO 11140 на каждом пакете.</w:t>
            </w:r>
            <w:r>
              <w:t xml:space="preserve"> </w:t>
            </w:r>
            <w:r w:rsidRPr="00A86195">
              <w:rPr>
                <w:rFonts w:ascii="Times New Roman" w:eastAsia="Times New Roman" w:hAnsi="Times New Roman" w:cs="Times New Roman"/>
                <w:color w:val="000000"/>
                <w:lang w:eastAsia="ru-RU"/>
              </w:rPr>
              <w:t>Гарантийный срок хранения – не менее 5 лет. В упаковке не менее 100 шт. Каждая упаковка пакетов должна быть дополнительно упакована в пыле-влагозащитную упаковку, исключающую ухудшение свойств и загрязнение пакетов при хранении (в соответствии с п. 5.5.1 ГОСТ ISO 11607).</w:t>
            </w:r>
          </w:p>
        </w:tc>
        <w:tc>
          <w:tcPr>
            <w:tcW w:w="943" w:type="dxa"/>
            <w:tcBorders>
              <w:top w:val="single" w:sz="4" w:space="0" w:color="auto"/>
              <w:left w:val="single" w:sz="4" w:space="0" w:color="auto"/>
              <w:bottom w:val="single" w:sz="4" w:space="0" w:color="auto"/>
              <w:right w:val="single" w:sz="4" w:space="0" w:color="auto"/>
            </w:tcBorders>
          </w:tcPr>
          <w:p w:rsidR="00C60FB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76700</w:t>
            </w:r>
          </w:p>
        </w:tc>
        <w:tc>
          <w:tcPr>
            <w:tcW w:w="851" w:type="dxa"/>
            <w:tcBorders>
              <w:top w:val="single" w:sz="4" w:space="0" w:color="auto"/>
              <w:left w:val="single" w:sz="4" w:space="0" w:color="auto"/>
              <w:bottom w:val="single" w:sz="4" w:space="0" w:color="auto"/>
              <w:right w:val="single" w:sz="4" w:space="0" w:color="auto"/>
            </w:tcBorders>
          </w:tcPr>
          <w:p w:rsidR="00C60FB4" w:rsidRPr="00276D4A"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17" w:type="dxa"/>
          </w:tcPr>
          <w:p w:rsidR="00C60FB4" w:rsidRPr="00091374" w:rsidRDefault="00C60FB4" w:rsidP="005B383E">
            <w:pPr>
              <w:spacing w:after="0" w:line="240" w:lineRule="auto"/>
              <w:jc w:val="center"/>
              <w:rPr>
                <w:rFonts w:ascii="Times New Roman" w:eastAsia="Times New Roman" w:hAnsi="Times New Roman" w:cs="Times New Roman"/>
                <w:lang w:eastAsia="ru-RU"/>
              </w:rPr>
            </w:pPr>
            <w:r w:rsidRPr="00091374">
              <w:rPr>
                <w:rFonts w:ascii="Times New Roman" w:eastAsia="Times New Roman" w:hAnsi="Times New Roman" w:cs="Times New Roman"/>
                <w:lang w:eastAsia="ru-RU"/>
              </w:rPr>
              <w:t>32.50.50.190-</w:t>
            </w:r>
          </w:p>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lang w:eastAsia="ru-RU"/>
              </w:rPr>
              <w:t>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854E8C" w:rsidRDefault="00C60FB4" w:rsidP="005B383E">
            <w:pPr>
              <w:spacing w:line="240" w:lineRule="auto"/>
              <w:jc w:val="center"/>
              <w:rPr>
                <w:rFonts w:ascii="Times New Roman" w:eastAsia="Times New Roman" w:hAnsi="Times New Roman" w:cs="Times New Roman"/>
                <w:iCs/>
                <w:color w:val="000000"/>
              </w:rPr>
            </w:pPr>
            <w:r w:rsidRPr="00854E8C">
              <w:rPr>
                <w:rFonts w:ascii="Times New Roman" w:eastAsia="Times New Roman" w:hAnsi="Times New Roman" w:cs="Times New Roman"/>
                <w:iCs/>
                <w:color w:val="000000"/>
              </w:rPr>
              <w:t>Упаковка для стерилизации, одноразового использования</w:t>
            </w:r>
          </w:p>
          <w:p w:rsidR="00C60FB4" w:rsidRPr="00854E8C" w:rsidRDefault="00C60FB4" w:rsidP="005B383E">
            <w:pPr>
              <w:spacing w:line="240" w:lineRule="auto"/>
              <w:jc w:val="center"/>
              <w:rPr>
                <w:rFonts w:ascii="Times New Roman" w:eastAsia="Times New Roman" w:hAnsi="Times New Roman" w:cs="Times New Roman"/>
                <w:iCs/>
                <w:color w:val="000000"/>
              </w:rPr>
            </w:pPr>
          </w:p>
        </w:tc>
        <w:tc>
          <w:tcPr>
            <w:tcW w:w="5542" w:type="dxa"/>
            <w:shd w:val="clear" w:color="auto" w:fill="auto"/>
          </w:tcPr>
          <w:p w:rsidR="00C60FB4" w:rsidRPr="004968A5" w:rsidRDefault="00C60FB4" w:rsidP="005B38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Рулоны комбинированные представляют собой плоские рукава из специальной белой медицинской бумаги (непрозрачная сторона) повышенной прочности и прозрачной полимерной пленки без складок (прозрачная сторона), соединенные между собой термическим швом. </w:t>
            </w:r>
            <w:r>
              <w:rPr>
                <w:rFonts w:ascii="Times New Roman" w:eastAsia="Times New Roman" w:hAnsi="Times New Roman" w:cs="Times New Roman"/>
                <w:color w:val="000000"/>
                <w:lang w:eastAsia="ru-RU"/>
              </w:rPr>
              <w:t xml:space="preserve">Прозрачная сторона - многослойная безосколочная полимерная пленка (полиэстер/полипропилен). Непрозрачная сторона - бумага плотностью не менее 60 г/квм. Трехлинейные боковые швы шириной не менее 12 мм. </w:t>
            </w:r>
            <w:r>
              <w:rPr>
                <w:rFonts w:ascii="Times New Roman" w:hAnsi="Times New Roman" w:cs="Times New Roman"/>
                <w:color w:val="000000"/>
              </w:rPr>
              <w:t xml:space="preserve">На бумажной стороне рукава в зоне шва нанесена маркировка с химическими индикаторами 1 класса для не менее 3 видов стерилизации. Методы стерилизации: паровой, газовый (с применением окиси этилена, формальдегида), радиационный. </w:t>
            </w:r>
            <w:r>
              <w:rPr>
                <w:rFonts w:ascii="Times New Roman" w:eastAsia="Times New Roman" w:hAnsi="Times New Roman" w:cs="Times New Roman"/>
                <w:color w:val="000000"/>
                <w:lang w:eastAsia="ru-RU"/>
              </w:rPr>
              <w:t xml:space="preserve">Срок сохранения стерильности не менее 2 лет. Размеры: ширина не более 150 мм, длина не менее 200 м. </w:t>
            </w:r>
          </w:p>
        </w:tc>
        <w:tc>
          <w:tcPr>
            <w:tcW w:w="943" w:type="dxa"/>
            <w:tcBorders>
              <w:top w:val="single" w:sz="4" w:space="0" w:color="auto"/>
              <w:left w:val="single" w:sz="4" w:space="0" w:color="auto"/>
              <w:bottom w:val="single" w:sz="4" w:space="0" w:color="auto"/>
              <w:right w:val="single" w:sz="4" w:space="0" w:color="auto"/>
            </w:tcBorders>
          </w:tcPr>
          <w:p w:rsidR="00C60FB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851" w:type="dxa"/>
            <w:tcBorders>
              <w:top w:val="single" w:sz="4" w:space="0" w:color="auto"/>
              <w:left w:val="single" w:sz="4" w:space="0" w:color="auto"/>
              <w:bottom w:val="single" w:sz="4" w:space="0" w:color="auto"/>
              <w:right w:val="single" w:sz="4" w:space="0" w:color="auto"/>
            </w:tcBorders>
          </w:tcPr>
          <w:p w:rsidR="00C60FB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r w:rsidR="00C60FB4" w:rsidRPr="00091374" w:rsidTr="005B383E">
        <w:trPr>
          <w:trHeight w:val="19"/>
          <w:jc w:val="center"/>
        </w:trPr>
        <w:tc>
          <w:tcPr>
            <w:tcW w:w="614" w:type="dxa"/>
          </w:tcPr>
          <w:p w:rsidR="00C60FB4" w:rsidRPr="00091374" w:rsidRDefault="00C60FB4" w:rsidP="00C60FB4">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10" w:type="dxa"/>
          </w:tcPr>
          <w:p w:rsidR="00C60FB4" w:rsidRPr="00854E8C" w:rsidRDefault="00C60FB4" w:rsidP="005B383E">
            <w:pPr>
              <w:spacing w:line="240" w:lineRule="auto"/>
              <w:jc w:val="center"/>
              <w:rPr>
                <w:rFonts w:ascii="Times New Roman" w:eastAsia="Times New Roman" w:hAnsi="Times New Roman" w:cs="Times New Roman"/>
                <w:iCs/>
                <w:color w:val="000000"/>
              </w:rPr>
            </w:pPr>
            <w:r w:rsidRPr="00854E8C">
              <w:rPr>
                <w:rFonts w:ascii="Times New Roman" w:eastAsia="Times New Roman" w:hAnsi="Times New Roman" w:cs="Times New Roman"/>
                <w:iCs/>
                <w:color w:val="000000"/>
              </w:rPr>
              <w:t>Упаковка для стерилизации, одноразового использования</w:t>
            </w:r>
          </w:p>
          <w:p w:rsidR="00C60FB4" w:rsidRPr="00854E8C" w:rsidRDefault="00C60FB4" w:rsidP="005B383E">
            <w:pPr>
              <w:spacing w:line="240" w:lineRule="auto"/>
              <w:jc w:val="center"/>
              <w:rPr>
                <w:rFonts w:ascii="Times New Roman" w:eastAsia="Times New Roman" w:hAnsi="Times New Roman" w:cs="Times New Roman"/>
                <w:iCs/>
                <w:color w:val="000000"/>
              </w:rPr>
            </w:pPr>
          </w:p>
        </w:tc>
        <w:tc>
          <w:tcPr>
            <w:tcW w:w="5542" w:type="dxa"/>
            <w:shd w:val="clear" w:color="auto" w:fill="auto"/>
          </w:tcPr>
          <w:p w:rsidR="00C60FB4" w:rsidRPr="004968A5" w:rsidRDefault="00C60FB4" w:rsidP="005B38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Рулоны комбинированные представляют собой плоские рукава из специальной белой медицинской бумаги (непрозрачная сторона) повышенной прочности и прозрачной полимерной пленки без складок (прозрачная сторона), соединенные между собой термическим швом. </w:t>
            </w:r>
            <w:r>
              <w:rPr>
                <w:rFonts w:ascii="Times New Roman" w:eastAsia="Times New Roman" w:hAnsi="Times New Roman" w:cs="Times New Roman"/>
                <w:color w:val="000000"/>
                <w:lang w:eastAsia="ru-RU"/>
              </w:rPr>
              <w:t xml:space="preserve">Прозрачная сторона - многослойная безосколочная полимерная пленка (полиэстер/полипропилен). Непрозрачная сторона - бумага плотностью не менее 60 г/квм. Трехлинейные боковые швы шириной не менее 12 мм. </w:t>
            </w:r>
            <w:r>
              <w:rPr>
                <w:rFonts w:ascii="Times New Roman" w:hAnsi="Times New Roman" w:cs="Times New Roman"/>
                <w:color w:val="000000"/>
              </w:rPr>
              <w:t xml:space="preserve">На бумажной стороне рукава в зоне шва нанесена маркировка с химическими индикаторами 1 класса для не менее 3 видов стерилизации. Методы стерилизации: паровой, газовый (с применением окиси этилена, формальдегида), радиационный. </w:t>
            </w:r>
            <w:r>
              <w:rPr>
                <w:rFonts w:ascii="Times New Roman" w:eastAsia="Times New Roman" w:hAnsi="Times New Roman" w:cs="Times New Roman"/>
                <w:color w:val="000000"/>
                <w:lang w:eastAsia="ru-RU"/>
              </w:rPr>
              <w:t xml:space="preserve">Срок сохранения стерильности не менее 2 лет. Размеры: ширина не более 100 мм, длина не менее 200 м. </w:t>
            </w:r>
          </w:p>
        </w:tc>
        <w:tc>
          <w:tcPr>
            <w:tcW w:w="943" w:type="dxa"/>
            <w:tcBorders>
              <w:top w:val="single" w:sz="4" w:space="0" w:color="auto"/>
              <w:left w:val="single" w:sz="4" w:space="0" w:color="auto"/>
              <w:bottom w:val="single" w:sz="4" w:space="0" w:color="auto"/>
              <w:right w:val="single" w:sz="4" w:space="0" w:color="auto"/>
            </w:tcBorders>
          </w:tcPr>
          <w:p w:rsidR="00C60FB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851" w:type="dxa"/>
            <w:tcBorders>
              <w:top w:val="single" w:sz="4" w:space="0" w:color="auto"/>
              <w:left w:val="single" w:sz="4" w:space="0" w:color="auto"/>
              <w:bottom w:val="single" w:sz="4" w:space="0" w:color="auto"/>
              <w:right w:val="single" w:sz="4" w:space="0" w:color="auto"/>
            </w:tcBorders>
          </w:tcPr>
          <w:p w:rsidR="00C60FB4" w:rsidRDefault="00C60FB4" w:rsidP="005B38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17" w:type="dxa"/>
          </w:tcPr>
          <w:p w:rsidR="00C60FB4" w:rsidRPr="00091374" w:rsidRDefault="00C60FB4" w:rsidP="005B383E">
            <w:pPr>
              <w:jc w:val="center"/>
              <w:rPr>
                <w:rFonts w:ascii="Times New Roman" w:eastAsia="Times New Roman" w:hAnsi="Times New Roman" w:cs="Times New Roman"/>
                <w:iCs/>
                <w:color w:val="000000"/>
              </w:rPr>
            </w:pPr>
            <w:r w:rsidRPr="00091374">
              <w:rPr>
                <w:rFonts w:ascii="Times New Roman" w:eastAsia="Times New Roman" w:hAnsi="Times New Roman" w:cs="Times New Roman"/>
                <w:iCs/>
                <w:color w:val="000000"/>
              </w:rPr>
              <w:t>32.50.50.190-00000337*</w:t>
            </w:r>
          </w:p>
        </w:tc>
        <w:tc>
          <w:tcPr>
            <w:tcW w:w="1027"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732"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68"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c>
          <w:tcPr>
            <w:tcW w:w="1124" w:type="dxa"/>
            <w:shd w:val="clear" w:color="auto" w:fill="FFFFCC"/>
          </w:tcPr>
          <w:p w:rsidR="00C60FB4" w:rsidRPr="00091374" w:rsidRDefault="00C60FB4" w:rsidP="005B383E">
            <w:pPr>
              <w:spacing w:after="0" w:line="240" w:lineRule="auto"/>
              <w:jc w:val="center"/>
              <w:rPr>
                <w:rFonts w:ascii="Times New Roman" w:eastAsia="Times New Roman" w:hAnsi="Times New Roman" w:cs="Times New Roman"/>
                <w:lang w:eastAsia="ru-RU"/>
              </w:rPr>
            </w:pPr>
          </w:p>
        </w:tc>
      </w:tr>
    </w:tbl>
    <w:p w:rsidR="00C60FB4" w:rsidRPr="00091374" w:rsidRDefault="00C60FB4" w:rsidP="00C60FB4">
      <w:pPr>
        <w:autoSpaceDE w:val="0"/>
        <w:autoSpaceDN w:val="0"/>
        <w:adjustRightInd w:val="0"/>
        <w:rPr>
          <w:rFonts w:ascii="Times New Roman" w:hAnsi="Times New Roman" w:cs="Times New Roman"/>
          <w:b/>
          <w:bCs/>
        </w:rPr>
      </w:pPr>
      <w:r w:rsidRPr="00091374">
        <w:rPr>
          <w:rFonts w:ascii="Times New Roman" w:hAnsi="Times New Roman" w:cs="Times New Roman"/>
          <w:b/>
          <w:bCs/>
        </w:rPr>
        <w:t>*</w:t>
      </w:r>
      <w:r w:rsidRPr="00091374">
        <w:rPr>
          <w:rFonts w:ascii="Times New Roman" w:hAnsi="Times New Roman" w:cs="Times New Roman"/>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sidRPr="00091374">
        <w:rPr>
          <w:rFonts w:ascii="Times New Roman" w:hAnsi="Times New Roman" w:cs="Times New Roman"/>
          <w:b/>
          <w:bCs/>
        </w:rPr>
        <w:t xml:space="preserve"> </w:t>
      </w:r>
      <w:r w:rsidRPr="00091374">
        <w:rPr>
          <w:rFonts w:ascii="Times New Roman" w:hAnsi="Times New Roman" w:cs="Times New Roman"/>
          <w:color w:val="333333"/>
          <w:highlight w:val="white"/>
        </w:rPr>
        <w:t>(</w:t>
      </w:r>
      <w:hyperlink r:id="rId18" w:history="1">
        <w:r w:rsidRPr="00091374">
          <w:rPr>
            <w:rFonts w:ascii="Times New Roman" w:hAnsi="Times New Roman" w:cs="Times New Roman"/>
            <w:color w:val="0064E0"/>
            <w:highlight w:val="white"/>
            <w:u w:val="single"/>
          </w:rPr>
          <w:t>письмо</w:t>
        </w:r>
      </w:hyperlink>
      <w:r w:rsidRPr="00091374">
        <w:rPr>
          <w:rFonts w:ascii="Times New Roman" w:hAnsi="Times New Roman" w:cs="Times New Roman"/>
          <w:color w:val="333333"/>
          <w:highlight w:val="white"/>
          <w:lang w:val="en-US"/>
        </w:rPr>
        <w:t> </w:t>
      </w:r>
      <w:r w:rsidRPr="00091374">
        <w:rPr>
          <w:rFonts w:ascii="Times New Roman" w:hAnsi="Times New Roman" w:cs="Times New Roman"/>
          <w:color w:val="333333"/>
          <w:highlight w:val="white"/>
        </w:rPr>
        <w:t xml:space="preserve">Минфина России от 24 января 2022 г. </w:t>
      </w:r>
      <w:r w:rsidRPr="00091374">
        <w:rPr>
          <w:rFonts w:ascii="Times New Roman" w:hAnsi="Times New Roman" w:cs="Times New Roman"/>
          <w:color w:val="333333"/>
          <w:highlight w:val="white"/>
          <w:lang w:val="en-US"/>
        </w:rPr>
        <w:t>N</w:t>
      </w:r>
      <w:r w:rsidRPr="00091374">
        <w:rPr>
          <w:rFonts w:ascii="Times New Roman" w:hAnsi="Times New Roman" w:cs="Times New Roman"/>
          <w:color w:val="333333"/>
          <w:highlight w:val="white"/>
        </w:rPr>
        <w:t xml:space="preserve"> 24-03-08/4090)</w:t>
      </w:r>
    </w:p>
    <w:p w:rsidR="00C60FB4" w:rsidRDefault="00C60FB4" w:rsidP="00C60FB4">
      <w:pPr>
        <w:rPr>
          <w:rFonts w:ascii="Times New Roman" w:hAnsi="Times New Roman" w:cs="Times New Roman"/>
          <w:b/>
          <w:sz w:val="28"/>
          <w:szCs w:val="28"/>
        </w:rPr>
      </w:pPr>
    </w:p>
    <w:p w:rsidR="00C60FB4" w:rsidRDefault="00C60FB4" w:rsidP="00C60FB4">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C60FB4">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C1" w:rsidRDefault="00610EC1">
      <w:pPr>
        <w:spacing w:after="0" w:line="240" w:lineRule="auto"/>
      </w:pPr>
      <w:r>
        <w:separator/>
      </w:r>
    </w:p>
  </w:endnote>
  <w:endnote w:type="continuationSeparator" w:id="0">
    <w:p w:rsidR="00610EC1" w:rsidRDefault="0061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1ADC" w:rsidRDefault="00691AD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1AD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91AD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1AD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91AD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91AD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60FB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C1" w:rsidRDefault="00610EC1">
      <w:pPr>
        <w:spacing w:after="0" w:line="240" w:lineRule="auto"/>
      </w:pPr>
      <w:r>
        <w:separator/>
      </w:r>
    </w:p>
  </w:footnote>
  <w:footnote w:type="continuationSeparator" w:id="0">
    <w:p w:rsidR="00610EC1" w:rsidRDefault="00610EC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1ADC" w:rsidRDefault="00691AD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1ADC" w:rsidRDefault="00691AD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1ADC" w:rsidRDefault="00691AD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10EC1"/>
    <w:rsid w:val="00623487"/>
    <w:rsid w:val="00632D4D"/>
    <w:rsid w:val="00637F5D"/>
    <w:rsid w:val="006420B2"/>
    <w:rsid w:val="00642D06"/>
    <w:rsid w:val="006474B5"/>
    <w:rsid w:val="00650AB9"/>
    <w:rsid w:val="00680267"/>
    <w:rsid w:val="00680B51"/>
    <w:rsid w:val="00680DD0"/>
    <w:rsid w:val="00683724"/>
    <w:rsid w:val="00691ADC"/>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0FB4"/>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3CC8-774A-41DC-A65A-CBFE56AC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2025-03-21T12:59:00Z</dcterms:created>
  <dcterms:modified xsi:type="dcterms:W3CDTF">2025-03-21T12:59:00Z</dcterms:modified>
</cp:coreProperties>
</file>