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15.10.2024 № 05-07/1612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11EF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179"/>
        <w:gridCol w:w="5163"/>
        <w:gridCol w:w="784"/>
        <w:gridCol w:w="1090"/>
        <w:gridCol w:w="1708"/>
        <w:gridCol w:w="1400"/>
        <w:gridCol w:w="781"/>
        <w:gridCol w:w="1351"/>
        <w:gridCol w:w="1279"/>
      </w:tblGrid>
      <w:tr w:rsidR="007C6F61" w:rsidRPr="00B10307" w:rsidTr="00D306EC">
        <w:trPr>
          <w:trHeight w:val="1081"/>
          <w:jc w:val="center"/>
        </w:trPr>
        <w:tc>
          <w:tcPr>
            <w:tcW w:w="465" w:type="dxa"/>
            <w:hideMark/>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 п/п</w:t>
            </w:r>
          </w:p>
        </w:tc>
        <w:tc>
          <w:tcPr>
            <w:tcW w:w="2179" w:type="dxa"/>
            <w:hideMark/>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Наименование товара</w:t>
            </w:r>
          </w:p>
        </w:tc>
        <w:tc>
          <w:tcPr>
            <w:tcW w:w="5163" w:type="dxa"/>
            <w:hideMark/>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Требования к качеству, техническим и функциональным характеристикам товара</w:t>
            </w:r>
          </w:p>
        </w:tc>
        <w:tc>
          <w:tcPr>
            <w:tcW w:w="784" w:type="dxa"/>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Кол-во</w:t>
            </w:r>
          </w:p>
        </w:tc>
        <w:tc>
          <w:tcPr>
            <w:tcW w:w="1090" w:type="dxa"/>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Ед. изм.</w:t>
            </w:r>
          </w:p>
        </w:tc>
        <w:tc>
          <w:tcPr>
            <w:tcW w:w="1708" w:type="dxa"/>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ОКПД2/ КТРУ</w:t>
            </w:r>
          </w:p>
        </w:tc>
        <w:tc>
          <w:tcPr>
            <w:tcW w:w="1400"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Страна происхождения</w:t>
            </w:r>
          </w:p>
        </w:tc>
        <w:tc>
          <w:tcPr>
            <w:tcW w:w="78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НДС %</w:t>
            </w:r>
          </w:p>
        </w:tc>
        <w:tc>
          <w:tcPr>
            <w:tcW w:w="135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Цена за ед. без НДС (руб.)</w:t>
            </w:r>
          </w:p>
        </w:tc>
        <w:tc>
          <w:tcPr>
            <w:tcW w:w="1279"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Сумма без НДС (руб.)</w:t>
            </w:r>
          </w:p>
        </w:tc>
      </w:tr>
      <w:tr w:rsidR="007C6F61" w:rsidRPr="00B10307" w:rsidTr="00D306EC">
        <w:trPr>
          <w:trHeight w:val="20"/>
          <w:jc w:val="center"/>
        </w:trPr>
        <w:tc>
          <w:tcPr>
            <w:tcW w:w="465" w:type="dxa"/>
          </w:tcPr>
          <w:p w:rsidR="007C6F61" w:rsidRPr="00B10307" w:rsidRDefault="007C6F61" w:rsidP="00D306EC">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7C6F61" w:rsidRPr="00D854FF" w:rsidRDefault="007C6F61" w:rsidP="00D306EC">
            <w:pPr>
              <w:spacing w:after="160" w:line="240" w:lineRule="auto"/>
              <w:jc w:val="center"/>
              <w:rPr>
                <w:rFonts w:ascii="Times New Roman" w:eastAsia="Times New Roman" w:hAnsi="Times New Roman" w:cs="Times New Roman"/>
                <w:kern w:val="2"/>
                <w:lang w:eastAsia="ru-RU"/>
              </w:rPr>
            </w:pPr>
            <w:r w:rsidRPr="00D854FF">
              <w:rPr>
                <w:rFonts w:ascii="Roboto" w:hAnsi="Roboto"/>
                <w:shd w:val="clear" w:color="auto" w:fill="FFFFFF"/>
              </w:rPr>
              <w:t>Стекло предметное и (или) слайд для микроскопии ИВД, одноразового использования</w:t>
            </w:r>
          </w:p>
          <w:p w:rsidR="007C6F61" w:rsidRPr="00B10307" w:rsidRDefault="007C6F61" w:rsidP="00D306EC">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7C6F61" w:rsidRPr="00B10307" w:rsidRDefault="007C6F61" w:rsidP="00D306EC">
            <w:pPr>
              <w:spacing w:after="0" w:line="240" w:lineRule="auto"/>
              <w:rPr>
                <w:rFonts w:ascii="Times New Roman" w:eastAsia="Times New Roman" w:hAnsi="Times New Roman" w:cs="Times New Roman"/>
                <w:kern w:val="2"/>
                <w:lang w:eastAsia="ru-RU"/>
              </w:rPr>
            </w:pPr>
            <w:r w:rsidRPr="00D854FF">
              <w:rPr>
                <w:rFonts w:ascii="Times New Roman" w:eastAsia="Times New Roman" w:hAnsi="Times New Roman" w:cs="Times New Roman"/>
                <w:kern w:val="2"/>
                <w:lang w:eastAsia="ru-RU"/>
              </w:rPr>
              <w:t>Ад</w:t>
            </w:r>
            <w:r w:rsidRPr="00DF234A">
              <w:rPr>
                <w:rFonts w:ascii="Times New Roman" w:eastAsia="Times New Roman" w:hAnsi="Times New Roman" w:cs="Times New Roman"/>
                <w:kern w:val="2"/>
                <w:lang w:eastAsia="ru-RU"/>
              </w:rPr>
              <w:t>гезивное покрытие</w:t>
            </w:r>
            <w:r w:rsidRPr="00DF234A">
              <w:rPr>
                <w:rFonts w:ascii="Times New Roman" w:eastAsia="Times New Roman" w:hAnsi="Times New Roman" w:cs="Times New Roman"/>
                <w:kern w:val="2"/>
                <w:lang w:eastAsia="ru-RU"/>
              </w:rPr>
              <w:br/>
              <w:t xml:space="preserve">Нет </w:t>
            </w:r>
            <w:r w:rsidRPr="00DF234A">
              <w:rPr>
                <w:rFonts w:ascii="Times New Roman" w:eastAsia="Times New Roman" w:hAnsi="Times New Roman" w:cs="Times New Roman"/>
                <w:kern w:val="2"/>
                <w:lang w:eastAsia="ru-RU"/>
              </w:rPr>
              <w:br/>
              <w:t>Возможность печати</w:t>
            </w:r>
            <w:r w:rsidRPr="00DF234A">
              <w:rPr>
                <w:rFonts w:ascii="Times New Roman" w:eastAsia="Times New Roman" w:hAnsi="Times New Roman" w:cs="Times New Roman"/>
                <w:kern w:val="2"/>
                <w:lang w:eastAsia="ru-RU"/>
              </w:rPr>
              <w:br/>
              <w:t xml:space="preserve">Да </w:t>
            </w:r>
            <w:r w:rsidRPr="00DF234A">
              <w:rPr>
                <w:rFonts w:ascii="Times New Roman" w:eastAsia="Times New Roman" w:hAnsi="Times New Roman" w:cs="Times New Roman"/>
                <w:kern w:val="2"/>
                <w:lang w:eastAsia="ru-RU"/>
              </w:rPr>
              <w:br/>
              <w:t>Длина</w:t>
            </w:r>
            <w:r w:rsidRPr="00DF234A">
              <w:rPr>
                <w:rFonts w:ascii="Times New Roman" w:eastAsia="Times New Roman" w:hAnsi="Times New Roman" w:cs="Times New Roman"/>
                <w:kern w:val="2"/>
                <w:lang w:eastAsia="ru-RU"/>
              </w:rPr>
              <w:br/>
              <w:t>≥ 75 и ≤ 76 Миллиметр</w:t>
            </w:r>
            <w:r w:rsidRPr="00DF234A">
              <w:rPr>
                <w:rFonts w:ascii="Times New Roman" w:eastAsia="Times New Roman" w:hAnsi="Times New Roman" w:cs="Times New Roman"/>
                <w:kern w:val="2"/>
                <w:lang w:eastAsia="ru-RU"/>
              </w:rPr>
              <w:br/>
              <w:t>Зона для маркировки</w:t>
            </w:r>
            <w:r w:rsidRPr="00DF234A">
              <w:rPr>
                <w:rFonts w:ascii="Times New Roman" w:eastAsia="Times New Roman" w:hAnsi="Times New Roman" w:cs="Times New Roman"/>
                <w:kern w:val="2"/>
                <w:lang w:eastAsia="ru-RU"/>
              </w:rPr>
              <w:br/>
              <w:t xml:space="preserve">Да </w:t>
            </w:r>
            <w:r w:rsidRPr="00DF234A">
              <w:rPr>
                <w:rFonts w:ascii="Times New Roman" w:eastAsia="Times New Roman" w:hAnsi="Times New Roman" w:cs="Times New Roman"/>
                <w:kern w:val="2"/>
                <w:lang w:eastAsia="ru-RU"/>
              </w:rPr>
              <w:br/>
              <w:t>Исполнение</w:t>
            </w:r>
            <w:r w:rsidRPr="00DF234A">
              <w:rPr>
                <w:rFonts w:ascii="Times New Roman" w:eastAsia="Times New Roman" w:hAnsi="Times New Roman" w:cs="Times New Roman"/>
                <w:kern w:val="2"/>
                <w:lang w:eastAsia="ru-RU"/>
              </w:rPr>
              <w:br/>
              <w:t xml:space="preserve">Гладкое </w:t>
            </w:r>
            <w:r w:rsidRPr="00DF234A">
              <w:rPr>
                <w:rFonts w:ascii="Times New Roman" w:eastAsia="Times New Roman" w:hAnsi="Times New Roman" w:cs="Times New Roman"/>
                <w:kern w:val="2"/>
                <w:lang w:eastAsia="ru-RU"/>
              </w:rPr>
              <w:br/>
              <w:t>Количество в упаковке</w:t>
            </w:r>
            <w:r w:rsidRPr="00DF234A">
              <w:rPr>
                <w:rFonts w:ascii="Times New Roman" w:eastAsia="Times New Roman" w:hAnsi="Times New Roman" w:cs="Times New Roman"/>
                <w:kern w:val="2"/>
                <w:lang w:eastAsia="ru-RU"/>
              </w:rPr>
              <w:br/>
              <w:t xml:space="preserve">≤100 </w:t>
            </w:r>
            <w:r w:rsidRPr="00DF234A">
              <w:rPr>
                <w:rFonts w:ascii="Times New Roman" w:eastAsia="Times New Roman" w:hAnsi="Times New Roman" w:cs="Times New Roman"/>
                <w:kern w:val="2"/>
                <w:lang w:eastAsia="ru-RU"/>
              </w:rPr>
              <w:br/>
              <w:t>Матирование</w:t>
            </w:r>
            <w:r w:rsidRPr="00DF234A">
              <w:rPr>
                <w:rFonts w:ascii="Times New Roman" w:eastAsia="Times New Roman" w:hAnsi="Times New Roman" w:cs="Times New Roman"/>
                <w:kern w:val="2"/>
                <w:lang w:eastAsia="ru-RU"/>
              </w:rPr>
              <w:br/>
              <w:t xml:space="preserve">Нет </w:t>
            </w:r>
            <w:r w:rsidRPr="00DF234A">
              <w:rPr>
                <w:rFonts w:ascii="Times New Roman" w:eastAsia="Times New Roman" w:hAnsi="Times New Roman" w:cs="Times New Roman"/>
                <w:kern w:val="2"/>
                <w:lang w:eastAsia="ru-RU"/>
              </w:rPr>
              <w:br/>
              <w:t>Тип кромки</w:t>
            </w:r>
            <w:r w:rsidRPr="00DF234A">
              <w:rPr>
                <w:rFonts w:ascii="Times New Roman" w:eastAsia="Times New Roman" w:hAnsi="Times New Roman" w:cs="Times New Roman"/>
                <w:kern w:val="2"/>
                <w:lang w:eastAsia="ru-RU"/>
              </w:rPr>
              <w:br/>
              <w:t xml:space="preserve">Шлифованная </w:t>
            </w:r>
            <w:r w:rsidRPr="00DF234A">
              <w:rPr>
                <w:rFonts w:ascii="Times New Roman" w:eastAsia="Times New Roman" w:hAnsi="Times New Roman" w:cs="Times New Roman"/>
                <w:kern w:val="2"/>
                <w:lang w:eastAsia="ru-RU"/>
              </w:rPr>
              <w:br/>
              <w:t>Толщина</w:t>
            </w:r>
            <w:r w:rsidRPr="00DF234A">
              <w:rPr>
                <w:rFonts w:ascii="Times New Roman" w:eastAsia="Times New Roman" w:hAnsi="Times New Roman" w:cs="Times New Roman"/>
                <w:kern w:val="2"/>
                <w:lang w:eastAsia="ru-RU"/>
              </w:rPr>
              <w:br/>
              <w:t>≥ 1 и ≤ 1.2 Миллиметр</w:t>
            </w:r>
            <w:r w:rsidRPr="00DF234A">
              <w:rPr>
                <w:rFonts w:ascii="Times New Roman" w:eastAsia="Times New Roman" w:hAnsi="Times New Roman" w:cs="Times New Roman"/>
                <w:kern w:val="2"/>
                <w:lang w:eastAsia="ru-RU"/>
              </w:rPr>
              <w:br/>
              <w:t>Ширина</w:t>
            </w:r>
            <w:r w:rsidRPr="00DF234A">
              <w:rPr>
                <w:rFonts w:ascii="Times New Roman" w:eastAsia="Times New Roman" w:hAnsi="Times New Roman" w:cs="Times New Roman"/>
                <w:kern w:val="2"/>
                <w:lang w:eastAsia="ru-RU"/>
              </w:rPr>
              <w:br/>
              <w:t>≥ 25 и ≤ 26 Миллиметр</w:t>
            </w:r>
            <w:r w:rsidRPr="00B10307">
              <w:rPr>
                <w:rFonts w:ascii="Times New Roman" w:eastAsia="Times New Roman" w:hAnsi="Times New Roman" w:cs="Times New Roman"/>
                <w:kern w:val="2"/>
                <w:lang w:eastAsia="ru-RU"/>
              </w:rPr>
              <w:br/>
              <w:t>Дополнительные характеристики:*</w:t>
            </w:r>
            <w:r w:rsidRPr="00B10307">
              <w:rPr>
                <w:rFonts w:ascii="Times New Roman" w:eastAsia="Times New Roman" w:hAnsi="Times New Roman" w:cs="Times New Roman"/>
                <w:kern w:val="2"/>
                <w:lang w:eastAsia="ru-RU"/>
              </w:rPr>
              <w:br/>
              <w:t xml:space="preserve">Предметное стекло с полосой для маркировки </w:t>
            </w:r>
            <w:r>
              <w:rPr>
                <w:rFonts w:ascii="Times New Roman" w:eastAsia="Times New Roman" w:hAnsi="Times New Roman" w:cs="Times New Roman"/>
                <w:kern w:val="2"/>
                <w:lang w:eastAsia="ru-RU"/>
              </w:rPr>
              <w:t>белого</w:t>
            </w:r>
            <w:r w:rsidRPr="00B10307">
              <w:rPr>
                <w:rFonts w:ascii="Times New Roman" w:eastAsia="Times New Roman" w:hAnsi="Times New Roman" w:cs="Times New Roman"/>
                <w:kern w:val="2"/>
                <w:lang w:eastAsia="ru-RU"/>
              </w:rPr>
              <w:t xml:space="preserve"> цвета, при нанесении полосы не использован метод шлифования стекла.</w:t>
            </w:r>
          </w:p>
          <w:p w:rsidR="007C6F61" w:rsidRPr="00D40CB9" w:rsidRDefault="007C6F61" w:rsidP="00D306EC">
            <w:pPr>
              <w:spacing w:after="0" w:line="240" w:lineRule="auto"/>
              <w:rPr>
                <w:rFonts w:ascii="Times New Roman" w:eastAsia="Times New Roman" w:hAnsi="Times New Roman" w:cs="Times New Roman"/>
                <w:kern w:val="2"/>
                <w:lang w:eastAsia="ru-RU"/>
              </w:rPr>
            </w:pPr>
            <w:r w:rsidRPr="00D40CB9">
              <w:rPr>
                <w:rFonts w:ascii="Times New Roman" w:eastAsia="Times New Roman" w:hAnsi="Times New Roman" w:cs="Times New Roman"/>
                <w:kern w:val="2"/>
                <w:lang w:eastAsia="ru-RU"/>
              </w:rPr>
              <w:t>Обоснование дополнительных характеристик:</w:t>
            </w:r>
          </w:p>
          <w:p w:rsidR="007C6F61" w:rsidRPr="00B10307" w:rsidRDefault="007C6F61" w:rsidP="00D306EC">
            <w:pPr>
              <w:spacing w:after="0" w:line="240" w:lineRule="auto"/>
              <w:rPr>
                <w:rFonts w:ascii="Times New Roman" w:eastAsia="Times New Roman" w:hAnsi="Times New Roman" w:cs="Times New Roman"/>
                <w:color w:val="000000"/>
                <w:kern w:val="2"/>
                <w:lang w:eastAsia="ru-RU"/>
              </w:rPr>
            </w:pPr>
            <w:r w:rsidRPr="00D40CB9">
              <w:rPr>
                <w:rFonts w:ascii="Times New Roman" w:eastAsia="Times New Roman" w:hAnsi="Times New Roman" w:cs="Times New Roman"/>
                <w:kern w:val="2"/>
                <w:lang w:eastAsia="ru-RU"/>
              </w:rPr>
              <w:t>Уточнение характеристик по цвету изделия необходимо во избежание получения заказчиком изделия другой цветовой гаммы, что повлечет за собой нарушения используемого заказчиком процесса архивирования и нанесения маркировки</w:t>
            </w:r>
            <w:r w:rsidRPr="00D40CB9">
              <w:rPr>
                <w:rFonts w:ascii="Times New Roman" w:eastAsia="Times New Roman" w:hAnsi="Times New Roman" w:cs="Times New Roman"/>
                <w:color w:val="000000"/>
                <w:kern w:val="2"/>
                <w:lang w:eastAsia="ru-RU"/>
              </w:rPr>
              <w:t>.</w:t>
            </w:r>
          </w:p>
        </w:tc>
        <w:tc>
          <w:tcPr>
            <w:tcW w:w="784" w:type="dxa"/>
          </w:tcPr>
          <w:p w:rsidR="007C6F61" w:rsidRPr="00B10307" w:rsidRDefault="007C6F61" w:rsidP="00D306EC">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60000</w:t>
            </w:r>
          </w:p>
        </w:tc>
        <w:tc>
          <w:tcPr>
            <w:tcW w:w="1090" w:type="dxa"/>
          </w:tcPr>
          <w:p w:rsidR="007C6F61" w:rsidRPr="00B10307" w:rsidRDefault="007C6F61" w:rsidP="00D306EC">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7C6F61" w:rsidRDefault="007C6F61" w:rsidP="00D306EC">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32.50.50.000-00002401</w:t>
            </w: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Pr="00B10307" w:rsidRDefault="007C6F61" w:rsidP="00D306EC">
            <w:pPr>
              <w:spacing w:after="160" w:line="240" w:lineRule="auto"/>
              <w:jc w:val="center"/>
              <w:rPr>
                <w:rFonts w:ascii="Times New Roman" w:eastAsia="Times New Roman" w:hAnsi="Times New Roman" w:cs="Times New Roman"/>
                <w:kern w:val="2"/>
                <w:lang w:eastAsia="ru-RU"/>
              </w:rPr>
            </w:pPr>
          </w:p>
        </w:tc>
        <w:tc>
          <w:tcPr>
            <w:tcW w:w="1400"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r>
      <w:tr w:rsidR="007C6F61" w:rsidRPr="00B10307" w:rsidTr="00D306EC">
        <w:trPr>
          <w:trHeight w:val="20"/>
          <w:jc w:val="center"/>
        </w:trPr>
        <w:tc>
          <w:tcPr>
            <w:tcW w:w="465" w:type="dxa"/>
          </w:tcPr>
          <w:p w:rsidR="007C6F61" w:rsidRPr="00B10307" w:rsidRDefault="007C6F61" w:rsidP="00D306EC">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7C6F61" w:rsidRPr="00D854FF" w:rsidRDefault="007C6F61" w:rsidP="00D306EC">
            <w:pPr>
              <w:spacing w:after="160" w:line="240" w:lineRule="auto"/>
              <w:jc w:val="center"/>
              <w:rPr>
                <w:rFonts w:ascii="Times New Roman" w:eastAsia="Times New Roman" w:hAnsi="Times New Roman" w:cs="Times New Roman"/>
                <w:kern w:val="2"/>
                <w:lang w:eastAsia="ru-RU"/>
              </w:rPr>
            </w:pPr>
            <w:r w:rsidRPr="00D854FF">
              <w:rPr>
                <w:rFonts w:ascii="Roboto" w:hAnsi="Roboto"/>
                <w:shd w:val="clear" w:color="auto" w:fill="FFFFFF"/>
              </w:rPr>
              <w:t>Стекло предметное и (или) слайд для микроскопии ИВД, одноразового использования</w:t>
            </w: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Pr="00B10307" w:rsidRDefault="007C6F61" w:rsidP="00D306EC">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7C6F61" w:rsidRPr="00DF0832" w:rsidRDefault="007C6F61" w:rsidP="00D306EC">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Адгезивное покрытие</w:t>
            </w:r>
            <w:r w:rsidRPr="00B10307">
              <w:rPr>
                <w:rFonts w:ascii="Times New Roman" w:eastAsia="Times New Roman" w:hAnsi="Times New Roman" w:cs="Times New Roman"/>
                <w:kern w:val="2"/>
                <w:lang w:eastAsia="ru-RU"/>
              </w:rPr>
              <w:br/>
              <w:t xml:space="preserve">Есть </w:t>
            </w:r>
            <w:r w:rsidRPr="00B10307">
              <w:rPr>
                <w:rFonts w:ascii="Times New Roman" w:eastAsia="Times New Roman" w:hAnsi="Times New Roman" w:cs="Times New Roman"/>
                <w:kern w:val="2"/>
                <w:lang w:eastAsia="ru-RU"/>
              </w:rPr>
              <w:br/>
              <w:t>Возможность печати</w:t>
            </w:r>
            <w:r w:rsidRPr="00B10307">
              <w:rPr>
                <w:rFonts w:ascii="Times New Roman" w:eastAsia="Times New Roman" w:hAnsi="Times New Roman" w:cs="Times New Roman"/>
                <w:kern w:val="2"/>
                <w:lang w:eastAsia="ru-RU"/>
              </w:rPr>
              <w:br/>
              <w:t xml:space="preserve">Да </w:t>
            </w:r>
            <w:r w:rsidRPr="00B10307">
              <w:rPr>
                <w:rFonts w:ascii="Times New Roman" w:eastAsia="Times New Roman" w:hAnsi="Times New Roman" w:cs="Times New Roman"/>
                <w:kern w:val="2"/>
                <w:lang w:eastAsia="ru-RU"/>
              </w:rPr>
              <w:br/>
              <w:t>Длина</w:t>
            </w:r>
            <w:r w:rsidRPr="00B10307">
              <w:rPr>
                <w:rFonts w:ascii="Times New Roman" w:eastAsia="Times New Roman" w:hAnsi="Times New Roman" w:cs="Times New Roman"/>
                <w:kern w:val="2"/>
                <w:lang w:eastAsia="ru-RU"/>
              </w:rPr>
              <w:br/>
              <w:t>≥ 75 и ≤ 76 Миллиметр</w:t>
            </w:r>
            <w:r w:rsidRPr="00B10307">
              <w:rPr>
                <w:rFonts w:ascii="Times New Roman" w:eastAsia="Times New Roman" w:hAnsi="Times New Roman" w:cs="Times New Roman"/>
                <w:kern w:val="2"/>
                <w:lang w:eastAsia="ru-RU"/>
              </w:rPr>
              <w:br/>
              <w:t>Зона для маркировки</w:t>
            </w:r>
            <w:r w:rsidRPr="00B10307">
              <w:rPr>
                <w:rFonts w:ascii="Times New Roman" w:eastAsia="Times New Roman" w:hAnsi="Times New Roman" w:cs="Times New Roman"/>
                <w:kern w:val="2"/>
                <w:lang w:eastAsia="ru-RU"/>
              </w:rPr>
              <w:br/>
              <w:t xml:space="preserve">Есть </w:t>
            </w:r>
            <w:r w:rsidRPr="00B10307">
              <w:rPr>
                <w:rFonts w:ascii="Times New Roman" w:eastAsia="Times New Roman" w:hAnsi="Times New Roman" w:cs="Times New Roman"/>
                <w:kern w:val="2"/>
                <w:lang w:eastAsia="ru-RU"/>
              </w:rPr>
              <w:br/>
              <w:t>Исполнение</w:t>
            </w:r>
            <w:r w:rsidRPr="00B10307">
              <w:rPr>
                <w:rFonts w:ascii="Times New Roman" w:eastAsia="Times New Roman" w:hAnsi="Times New Roman" w:cs="Times New Roman"/>
                <w:kern w:val="2"/>
                <w:lang w:eastAsia="ru-RU"/>
              </w:rPr>
              <w:br/>
              <w:t xml:space="preserve">Гладкое </w:t>
            </w:r>
            <w:r w:rsidRPr="00B10307">
              <w:rPr>
                <w:rFonts w:ascii="Times New Roman" w:eastAsia="Times New Roman" w:hAnsi="Times New Roman" w:cs="Times New Roman"/>
                <w:kern w:val="2"/>
                <w:lang w:eastAsia="ru-RU"/>
              </w:rPr>
              <w:br/>
              <w:t>Количество в упаковке</w:t>
            </w:r>
            <w:r w:rsidRPr="00B10307">
              <w:rPr>
                <w:rFonts w:ascii="Times New Roman" w:eastAsia="Times New Roman" w:hAnsi="Times New Roman" w:cs="Times New Roman"/>
                <w:kern w:val="2"/>
                <w:lang w:eastAsia="ru-RU"/>
              </w:rPr>
              <w:br/>
              <w:t xml:space="preserve">≤100 </w:t>
            </w:r>
            <w:r w:rsidRPr="00B10307">
              <w:rPr>
                <w:rFonts w:ascii="Times New Roman" w:eastAsia="Times New Roman" w:hAnsi="Times New Roman" w:cs="Times New Roman"/>
                <w:kern w:val="2"/>
                <w:lang w:eastAsia="ru-RU"/>
              </w:rPr>
              <w:br/>
              <w:t>Матирование</w:t>
            </w:r>
            <w:r w:rsidRPr="00B10307">
              <w:rPr>
                <w:rFonts w:ascii="Times New Roman" w:eastAsia="Times New Roman" w:hAnsi="Times New Roman" w:cs="Times New Roman"/>
                <w:kern w:val="2"/>
                <w:lang w:eastAsia="ru-RU"/>
              </w:rPr>
              <w:br/>
              <w:t xml:space="preserve">Нет </w:t>
            </w:r>
            <w:r w:rsidRPr="00B10307">
              <w:rPr>
                <w:rFonts w:ascii="Times New Roman" w:eastAsia="Times New Roman" w:hAnsi="Times New Roman" w:cs="Times New Roman"/>
                <w:kern w:val="2"/>
                <w:lang w:eastAsia="ru-RU"/>
              </w:rPr>
              <w:br/>
              <w:t>Тип кромки</w:t>
            </w:r>
            <w:r w:rsidRPr="00B10307">
              <w:rPr>
                <w:rFonts w:ascii="Times New Roman" w:eastAsia="Times New Roman" w:hAnsi="Times New Roman" w:cs="Times New Roman"/>
                <w:kern w:val="2"/>
                <w:lang w:eastAsia="ru-RU"/>
              </w:rPr>
              <w:br/>
              <w:t xml:space="preserve">Шлифованная </w:t>
            </w:r>
            <w:r w:rsidRPr="00B10307">
              <w:rPr>
                <w:rFonts w:ascii="Times New Roman" w:eastAsia="Times New Roman" w:hAnsi="Times New Roman" w:cs="Times New Roman"/>
                <w:kern w:val="2"/>
                <w:lang w:eastAsia="ru-RU"/>
              </w:rPr>
              <w:br/>
              <w:t xml:space="preserve">Толщина </w:t>
            </w:r>
            <w:r w:rsidRPr="00B10307">
              <w:rPr>
                <w:rFonts w:ascii="Times New Roman" w:eastAsia="Times New Roman" w:hAnsi="Times New Roman" w:cs="Times New Roman"/>
                <w:kern w:val="2"/>
                <w:lang w:eastAsia="ru-RU"/>
              </w:rPr>
              <w:br/>
              <w:t>≥ 1 и ≤ 1.2 Миллиметр</w:t>
            </w:r>
            <w:r w:rsidRPr="00B10307">
              <w:rPr>
                <w:rFonts w:ascii="Times New Roman" w:eastAsia="Times New Roman" w:hAnsi="Times New Roman" w:cs="Times New Roman"/>
                <w:kern w:val="2"/>
                <w:lang w:eastAsia="ru-RU"/>
              </w:rPr>
              <w:br/>
              <w:t>Ширина</w:t>
            </w:r>
            <w:r w:rsidRPr="00B10307">
              <w:rPr>
                <w:rFonts w:ascii="Times New Roman" w:eastAsia="Times New Roman" w:hAnsi="Times New Roman" w:cs="Times New Roman"/>
                <w:kern w:val="2"/>
                <w:lang w:eastAsia="ru-RU"/>
              </w:rPr>
              <w:br/>
              <w:t>≥ 25 и ≤ 26 Миллиметр</w:t>
            </w:r>
            <w:r w:rsidRPr="00B10307">
              <w:rPr>
                <w:rFonts w:ascii="Times New Roman" w:eastAsia="Times New Roman" w:hAnsi="Times New Roman" w:cs="Times New Roman"/>
                <w:kern w:val="2"/>
                <w:lang w:eastAsia="ru-RU"/>
              </w:rPr>
              <w:br/>
              <w:t>Дополнительные характеристики:*</w:t>
            </w:r>
            <w:r w:rsidRPr="00B10307">
              <w:rPr>
                <w:rFonts w:ascii="Times New Roman" w:eastAsia="Times New Roman" w:hAnsi="Times New Roman" w:cs="Times New Roman"/>
                <w:kern w:val="2"/>
                <w:lang w:eastAsia="ru-RU"/>
              </w:rPr>
              <w:br/>
            </w:r>
            <w:r w:rsidRPr="00DF0832">
              <w:rPr>
                <w:rFonts w:ascii="Times New Roman" w:eastAsia="Times New Roman" w:hAnsi="Times New Roman" w:cs="Times New Roman"/>
                <w:kern w:val="2"/>
                <w:lang w:eastAsia="ru-RU"/>
              </w:rPr>
              <w:t>Устойчиво к агрессивным химическим компонентам.</w:t>
            </w:r>
            <w:r w:rsidRPr="00DF0832">
              <w:rPr>
                <w:rFonts w:ascii="Times New Roman" w:eastAsia="Times New Roman" w:hAnsi="Times New Roman" w:cs="Times New Roman"/>
                <w:kern w:val="2"/>
                <w:lang w:eastAsia="ru-RU"/>
              </w:rPr>
              <w:br/>
              <w:t>Положительный заряд на стекле обеспечивает адгезию микропрепаратов.</w:t>
            </w:r>
            <w:r w:rsidRPr="00DF0832">
              <w:rPr>
                <w:rFonts w:ascii="Times New Roman" w:eastAsia="Times New Roman" w:hAnsi="Times New Roman" w:cs="Times New Roman"/>
                <w:kern w:val="2"/>
                <w:lang w:eastAsia="ru-RU"/>
              </w:rPr>
              <w:br/>
              <w:t>Результат взаимодействия с каплей воды: поверхность гидрофильна.</w:t>
            </w:r>
            <w:r w:rsidRPr="00DF0832">
              <w:rPr>
                <w:rFonts w:ascii="Times New Roman" w:eastAsia="Times New Roman" w:hAnsi="Times New Roman" w:cs="Times New Roman"/>
                <w:kern w:val="2"/>
                <w:lang w:eastAsia="ru-RU"/>
              </w:rPr>
              <w:br/>
              <w:t>Цвет колорированного поля: белый.</w:t>
            </w:r>
          </w:p>
          <w:p w:rsidR="007C6F61" w:rsidRPr="00DF0832" w:rsidRDefault="007C6F61" w:rsidP="00D306EC">
            <w:pPr>
              <w:spacing w:after="0" w:line="240" w:lineRule="auto"/>
              <w:rPr>
                <w:rFonts w:ascii="Times New Roman" w:eastAsia="Times New Roman" w:hAnsi="Times New Roman" w:cs="Times New Roman"/>
                <w:kern w:val="2"/>
                <w:lang w:eastAsia="ru-RU"/>
              </w:rPr>
            </w:pPr>
            <w:r w:rsidRPr="00DF0832">
              <w:rPr>
                <w:rFonts w:ascii="Times New Roman" w:eastAsia="Times New Roman" w:hAnsi="Times New Roman" w:cs="Times New Roman"/>
                <w:kern w:val="2"/>
                <w:lang w:eastAsia="ru-RU"/>
              </w:rPr>
              <w:t>Обоснование дополнительных характеристик:</w:t>
            </w:r>
          </w:p>
          <w:p w:rsidR="007C6F61" w:rsidRPr="00DF0832" w:rsidRDefault="007C6F61" w:rsidP="00D306EC">
            <w:pPr>
              <w:spacing w:after="0" w:line="240" w:lineRule="auto"/>
              <w:rPr>
                <w:rFonts w:ascii="Times New Roman" w:eastAsia="Times New Roman" w:hAnsi="Times New Roman" w:cs="Times New Roman"/>
                <w:lang w:eastAsia="ru-RU"/>
              </w:rPr>
            </w:pPr>
            <w:r w:rsidRPr="00B10307">
              <w:rPr>
                <w:rFonts w:ascii="Times New Roman" w:eastAsia="Times New Roman" w:hAnsi="Times New Roman" w:cs="Times New Roman"/>
                <w:kern w:val="2"/>
                <w:lang w:eastAsia="ru-RU"/>
              </w:rPr>
              <w:t>1.Возможность применения в кислотосодержащих декальцинирующих растворах 2. Для надежного закрепления срезов на предметном стекле 3. Для лучшего растекания реагентов 4. Обусловлено необходимостью четкой идентификации образцов во время исследования</w:t>
            </w:r>
          </w:p>
        </w:tc>
        <w:tc>
          <w:tcPr>
            <w:tcW w:w="784" w:type="dxa"/>
          </w:tcPr>
          <w:p w:rsidR="007C6F61" w:rsidRDefault="00A94ED7" w:rsidP="00D306EC">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20952</w:t>
            </w:r>
          </w:p>
          <w:p w:rsidR="00A94ED7" w:rsidRPr="00B10307" w:rsidRDefault="00A94ED7" w:rsidP="00D306EC">
            <w:pPr>
              <w:spacing w:after="160" w:line="240" w:lineRule="auto"/>
              <w:jc w:val="center"/>
              <w:rPr>
                <w:rFonts w:ascii="Times New Roman" w:eastAsia="Times New Roman" w:hAnsi="Times New Roman" w:cs="Times New Roman"/>
                <w:kern w:val="2"/>
                <w:lang w:eastAsia="ru-RU"/>
              </w:rPr>
            </w:pPr>
          </w:p>
        </w:tc>
        <w:tc>
          <w:tcPr>
            <w:tcW w:w="1090" w:type="dxa"/>
          </w:tcPr>
          <w:p w:rsidR="007C6F61" w:rsidRPr="00B10307" w:rsidRDefault="007C6F61" w:rsidP="00D306EC">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7C6F61" w:rsidRDefault="007C6F61" w:rsidP="00D306EC">
            <w:pPr>
              <w:spacing w:after="160" w:line="240" w:lineRule="auto"/>
              <w:jc w:val="center"/>
              <w:rPr>
                <w:rFonts w:ascii="Times New Roman" w:eastAsia="Times New Roman" w:hAnsi="Times New Roman" w:cs="Times New Roman"/>
                <w:kern w:val="2"/>
                <w:lang w:val="en-US" w:eastAsia="ru-RU"/>
              </w:rPr>
            </w:pPr>
            <w:r w:rsidRPr="00B10307">
              <w:rPr>
                <w:rFonts w:ascii="Times New Roman" w:eastAsia="Times New Roman" w:hAnsi="Times New Roman" w:cs="Times New Roman"/>
                <w:kern w:val="2"/>
                <w:lang w:val="en-US" w:eastAsia="ru-RU"/>
              </w:rPr>
              <w:t>32.50.50.000-00002401</w:t>
            </w: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Pr="00B10307" w:rsidRDefault="007C6F61" w:rsidP="00D306EC">
            <w:pPr>
              <w:spacing w:after="160" w:line="240" w:lineRule="auto"/>
              <w:jc w:val="center"/>
              <w:rPr>
                <w:rFonts w:ascii="Times New Roman" w:eastAsia="Times New Roman" w:hAnsi="Times New Roman" w:cs="Times New Roman"/>
                <w:kern w:val="2"/>
                <w:lang w:val="en-US" w:eastAsia="ru-RU"/>
              </w:rPr>
            </w:pPr>
          </w:p>
        </w:tc>
        <w:tc>
          <w:tcPr>
            <w:tcW w:w="1400"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r>
      <w:tr w:rsidR="007C6F61" w:rsidRPr="00B10307" w:rsidTr="00D306EC">
        <w:trPr>
          <w:trHeight w:val="20"/>
          <w:jc w:val="center"/>
        </w:trPr>
        <w:tc>
          <w:tcPr>
            <w:tcW w:w="465" w:type="dxa"/>
          </w:tcPr>
          <w:p w:rsidR="007C6F61" w:rsidRPr="00B10307" w:rsidRDefault="007C6F61" w:rsidP="00D306EC">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7C6F61" w:rsidRPr="00D854FF" w:rsidRDefault="007C6F61" w:rsidP="00D306EC">
            <w:pPr>
              <w:spacing w:after="160" w:line="240" w:lineRule="auto"/>
              <w:jc w:val="center"/>
              <w:rPr>
                <w:rFonts w:ascii="Times New Roman" w:eastAsia="Times New Roman" w:hAnsi="Times New Roman" w:cs="Times New Roman"/>
                <w:kern w:val="2"/>
                <w:lang w:eastAsia="ru-RU"/>
              </w:rPr>
            </w:pPr>
            <w:r w:rsidRPr="00D854FF">
              <w:rPr>
                <w:rFonts w:ascii="Roboto" w:hAnsi="Roboto"/>
                <w:shd w:val="clear" w:color="auto" w:fill="FFFFFF"/>
              </w:rPr>
              <w:t>Стекло предметное и (или) слайд для микроскопии ИВД, одноразового использования</w:t>
            </w: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Default="007C6F61" w:rsidP="00D306EC">
            <w:pPr>
              <w:spacing w:after="160" w:line="240" w:lineRule="auto"/>
              <w:jc w:val="center"/>
              <w:rPr>
                <w:rFonts w:ascii="Times New Roman" w:eastAsia="Times New Roman" w:hAnsi="Times New Roman" w:cs="Times New Roman"/>
                <w:kern w:val="2"/>
                <w:lang w:eastAsia="ru-RU"/>
              </w:rPr>
            </w:pPr>
          </w:p>
          <w:p w:rsidR="007C6F61" w:rsidRPr="00B10307" w:rsidRDefault="007C6F61" w:rsidP="00D306EC">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7C6F61" w:rsidRPr="00B10307" w:rsidRDefault="007C6F61" w:rsidP="00D306EC">
            <w:pPr>
              <w:spacing w:after="0" w:line="240" w:lineRule="auto"/>
              <w:rPr>
                <w:rFonts w:ascii="Times New Roman" w:eastAsia="Times New Roman" w:hAnsi="Times New Roman" w:cs="Times New Roman"/>
                <w:color w:val="000000"/>
                <w:kern w:val="2"/>
                <w:lang w:eastAsia="ru-RU"/>
              </w:rPr>
            </w:pPr>
            <w:r w:rsidRPr="00B10307">
              <w:rPr>
                <w:rFonts w:ascii="Times New Roman" w:eastAsia="Times New Roman" w:hAnsi="Times New Roman" w:cs="Times New Roman"/>
                <w:kern w:val="2"/>
                <w:lang w:eastAsia="ru-RU"/>
              </w:rPr>
              <w:t>Адгезивное покрытие : Нет</w:t>
            </w:r>
            <w:r w:rsidRPr="00B10307">
              <w:rPr>
                <w:rFonts w:ascii="Times New Roman" w:eastAsia="Times New Roman" w:hAnsi="Times New Roman" w:cs="Times New Roman"/>
                <w:kern w:val="2"/>
                <w:lang w:eastAsia="ru-RU"/>
              </w:rPr>
              <w:br/>
              <w:t xml:space="preserve">Возможность печати: Нет </w:t>
            </w:r>
            <w:r w:rsidRPr="00B10307">
              <w:rPr>
                <w:rFonts w:ascii="Times New Roman" w:eastAsia="Times New Roman" w:hAnsi="Times New Roman" w:cs="Times New Roman"/>
                <w:kern w:val="2"/>
                <w:lang w:eastAsia="ru-RU"/>
              </w:rPr>
              <w:br/>
              <w:t>Длина: ≥ 75 и ≤ 76 Миллиметр</w:t>
            </w:r>
            <w:r w:rsidRPr="00B10307">
              <w:rPr>
                <w:rFonts w:ascii="Times New Roman" w:eastAsia="Times New Roman" w:hAnsi="Times New Roman" w:cs="Times New Roman"/>
                <w:kern w:val="2"/>
                <w:lang w:eastAsia="ru-RU"/>
              </w:rPr>
              <w:br/>
              <w:t>Зона для маркировки: есть</w:t>
            </w:r>
            <w:r w:rsidRPr="00B10307">
              <w:rPr>
                <w:rFonts w:ascii="Times New Roman" w:eastAsia="Times New Roman" w:hAnsi="Times New Roman" w:cs="Times New Roman"/>
                <w:kern w:val="2"/>
                <w:lang w:eastAsia="ru-RU"/>
              </w:rPr>
              <w:br/>
              <w:t xml:space="preserve">Исполнение: Гладкое </w:t>
            </w:r>
            <w:r w:rsidRPr="00B10307">
              <w:rPr>
                <w:rFonts w:ascii="Times New Roman" w:eastAsia="Times New Roman" w:hAnsi="Times New Roman" w:cs="Times New Roman"/>
                <w:kern w:val="2"/>
                <w:lang w:eastAsia="ru-RU"/>
              </w:rPr>
              <w:br/>
              <w:t xml:space="preserve">Количество в упаковке ≤100 </w:t>
            </w:r>
            <w:r w:rsidRPr="00B10307">
              <w:rPr>
                <w:rFonts w:ascii="Times New Roman" w:eastAsia="Times New Roman" w:hAnsi="Times New Roman" w:cs="Times New Roman"/>
                <w:kern w:val="2"/>
                <w:lang w:eastAsia="ru-RU"/>
              </w:rPr>
              <w:br/>
              <w:t>Матирование: двусторонняя</w:t>
            </w:r>
            <w:r w:rsidRPr="00B10307">
              <w:rPr>
                <w:rFonts w:ascii="Times New Roman" w:eastAsia="Times New Roman" w:hAnsi="Times New Roman" w:cs="Times New Roman"/>
                <w:kern w:val="2"/>
                <w:lang w:eastAsia="ru-RU"/>
              </w:rPr>
              <w:br/>
              <w:t>Тип кромки: Шлифованная</w:t>
            </w:r>
            <w:r w:rsidRPr="00B10307">
              <w:rPr>
                <w:rFonts w:ascii="Times New Roman" w:eastAsia="Times New Roman" w:hAnsi="Times New Roman" w:cs="Times New Roman"/>
                <w:kern w:val="2"/>
                <w:lang w:eastAsia="ru-RU"/>
              </w:rPr>
              <w:br/>
              <w:t>Толщина: ≥ 1 и ≤ 1.2 Миллиметр</w:t>
            </w:r>
            <w:r w:rsidRPr="00B10307">
              <w:rPr>
                <w:rFonts w:ascii="Times New Roman" w:eastAsia="Times New Roman" w:hAnsi="Times New Roman" w:cs="Times New Roman"/>
                <w:kern w:val="2"/>
                <w:lang w:eastAsia="ru-RU"/>
              </w:rPr>
              <w:br/>
              <w:t>Ширина: ≥ 25 и ≤ 26 Миллиметр</w:t>
            </w:r>
          </w:p>
        </w:tc>
        <w:tc>
          <w:tcPr>
            <w:tcW w:w="784" w:type="dxa"/>
          </w:tcPr>
          <w:p w:rsidR="007C6F61" w:rsidRPr="00B10307" w:rsidRDefault="007C6F61" w:rsidP="00D306EC">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15050</w:t>
            </w:r>
          </w:p>
        </w:tc>
        <w:tc>
          <w:tcPr>
            <w:tcW w:w="1090" w:type="dxa"/>
          </w:tcPr>
          <w:p w:rsidR="007C6F61" w:rsidRPr="00B10307" w:rsidRDefault="007C6F61" w:rsidP="00D306EC">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7C6F61" w:rsidRDefault="007C6F61" w:rsidP="00D306EC">
            <w:pPr>
              <w:spacing w:after="160" w:line="240" w:lineRule="auto"/>
              <w:jc w:val="center"/>
              <w:rPr>
                <w:rFonts w:ascii="Times New Roman" w:eastAsia="Times New Roman" w:hAnsi="Times New Roman" w:cs="Times New Roman"/>
                <w:kern w:val="2"/>
                <w:lang w:val="en-US" w:eastAsia="ru-RU"/>
              </w:rPr>
            </w:pPr>
            <w:r w:rsidRPr="00B10307">
              <w:rPr>
                <w:rFonts w:ascii="Times New Roman" w:eastAsia="Times New Roman" w:hAnsi="Times New Roman" w:cs="Times New Roman"/>
                <w:kern w:val="2"/>
                <w:lang w:val="en-US" w:eastAsia="ru-RU"/>
              </w:rPr>
              <w:t>32.50.50.000-00002401</w:t>
            </w: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Default="007C6F61" w:rsidP="00D306EC">
            <w:pPr>
              <w:spacing w:after="160" w:line="240" w:lineRule="auto"/>
              <w:jc w:val="center"/>
              <w:rPr>
                <w:rFonts w:ascii="Times New Roman" w:eastAsia="Times New Roman" w:hAnsi="Times New Roman" w:cs="Times New Roman"/>
                <w:kern w:val="2"/>
                <w:lang w:val="en-US" w:eastAsia="ru-RU"/>
              </w:rPr>
            </w:pPr>
          </w:p>
          <w:p w:rsidR="007C6F61" w:rsidRPr="00B10307" w:rsidRDefault="007C6F61" w:rsidP="00D306EC">
            <w:pPr>
              <w:spacing w:after="160" w:line="240" w:lineRule="auto"/>
              <w:jc w:val="center"/>
              <w:rPr>
                <w:rFonts w:ascii="Times New Roman" w:eastAsia="Times New Roman" w:hAnsi="Times New Roman" w:cs="Times New Roman"/>
                <w:kern w:val="2"/>
                <w:lang w:val="en-US" w:eastAsia="ru-RU"/>
              </w:rPr>
            </w:pPr>
          </w:p>
        </w:tc>
        <w:tc>
          <w:tcPr>
            <w:tcW w:w="1400"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7C6F61" w:rsidRPr="00B10307" w:rsidRDefault="007C6F61" w:rsidP="00D306EC">
            <w:pPr>
              <w:spacing w:after="0" w:line="240" w:lineRule="auto"/>
              <w:jc w:val="center"/>
              <w:rPr>
                <w:rFonts w:ascii="Times New Roman" w:eastAsia="Times New Roman" w:hAnsi="Times New Roman" w:cs="Times New Roman"/>
                <w:kern w:val="2"/>
                <w:lang w:eastAsia="ru-RU"/>
              </w:rPr>
            </w:pPr>
          </w:p>
        </w:tc>
      </w:tr>
    </w:tbl>
    <w:p w:rsidR="007C6F61" w:rsidRDefault="007C6F61" w:rsidP="007C6F61">
      <w:pPr>
        <w:rPr>
          <w:rFonts w:ascii="Times New Roman" w:eastAsia="Times New Roman" w:hAnsi="Times New Roman" w:cs="Times New Roman"/>
          <w:b/>
          <w:i/>
        </w:rPr>
      </w:pPr>
    </w:p>
    <w:p w:rsidR="007C6F61" w:rsidRPr="00D854FF" w:rsidRDefault="007C6F61" w:rsidP="007C6F61">
      <w:pPr>
        <w:rPr>
          <w:rFonts w:ascii="Times New Roman" w:eastAsia="Times New Roman" w:hAnsi="Times New Roman" w:cs="Times New Roman"/>
          <w:b/>
          <w:i/>
        </w:rPr>
      </w:pPr>
      <w:r w:rsidRPr="00D854FF">
        <w:rPr>
          <w:rFonts w:ascii="Times New Roman" w:eastAsia="Times New Roman" w:hAnsi="Times New Roman" w:cs="Times New Roman"/>
          <w:b/>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7C6F61" w:rsidRPr="00D854FF" w:rsidRDefault="007C6F61" w:rsidP="007C6F61">
      <w:pPr>
        <w:rPr>
          <w:rFonts w:ascii="Times New Roman" w:hAnsi="Times New Roman" w:cs="Times New Roman"/>
          <w:b/>
          <w:i/>
        </w:rPr>
      </w:pPr>
    </w:p>
    <w:p w:rsidR="00170252" w:rsidRDefault="00170252" w:rsidP="000820E3">
      <w:pPr>
        <w:rPr>
          <w:rFonts w:ascii="Times New Roman" w:hAnsi="Times New Roman" w:cs="Times New Roman"/>
          <w:b/>
          <w:sz w:val="28"/>
          <w:szCs w:val="28"/>
        </w:rPr>
      </w:pPr>
    </w:p>
    <w:sectPr w:rsidR="00170252" w:rsidSect="007C6F61">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F0" w:rsidRDefault="00C81EF0">
      <w:pPr>
        <w:spacing w:after="0" w:line="240" w:lineRule="auto"/>
      </w:pPr>
      <w:r>
        <w:separator/>
      </w:r>
    </w:p>
  </w:endnote>
  <w:endnote w:type="continuationSeparator" w:id="0">
    <w:p w:rsidR="00C81EF0" w:rsidRDefault="00C8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1EF4" w:rsidRDefault="00611EF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11EF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11EF4">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11EF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11EF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11EF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F0" w:rsidRDefault="00C81EF0">
      <w:pPr>
        <w:spacing w:after="0" w:line="240" w:lineRule="auto"/>
      </w:pPr>
      <w:r>
        <w:separator/>
      </w:r>
    </w:p>
  </w:footnote>
  <w:footnote w:type="continuationSeparator" w:id="0">
    <w:p w:rsidR="00C81EF0" w:rsidRDefault="00C81EF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1EF4" w:rsidRDefault="00611EF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1EF4" w:rsidRDefault="00611EF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1EF4" w:rsidRDefault="00611EF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11EF4"/>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C6F61"/>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94ED7"/>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1EF0"/>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95C47"/>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A26B-3F53-4850-8257-FA09A4E3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2024-10-15T09:10:00Z</dcterms:created>
  <dcterms:modified xsi:type="dcterms:W3CDTF">2024-10-15T09:10:00Z</dcterms:modified>
</cp:coreProperties>
</file>