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21.1-03/524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71B0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информационных буклетов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(один)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2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184"/>
        <w:gridCol w:w="3448"/>
        <w:gridCol w:w="873"/>
        <w:gridCol w:w="1371"/>
        <w:gridCol w:w="708"/>
        <w:gridCol w:w="1688"/>
        <w:gridCol w:w="1627"/>
        <w:gridCol w:w="996"/>
        <w:gridCol w:w="1058"/>
      </w:tblGrid>
      <w:tr w:rsidR="001A26E9" w:rsidRPr="001A26E9" w:rsidTr="001A26E9">
        <w:trPr>
          <w:trHeight w:val="1027"/>
        </w:trPr>
        <w:tc>
          <w:tcPr>
            <w:tcW w:w="240" w:type="pct"/>
            <w:hideMark/>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 п/н</w:t>
            </w:r>
          </w:p>
        </w:tc>
        <w:tc>
          <w:tcPr>
            <w:tcW w:w="1016" w:type="pct"/>
            <w:hideMark/>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Наименование товара</w:t>
            </w:r>
          </w:p>
        </w:tc>
        <w:tc>
          <w:tcPr>
            <w:tcW w:w="1100" w:type="pct"/>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hAnsi="Times New Roman" w:cs="Times New Roman"/>
              </w:rPr>
              <w:t>Технические характеристики Товара (с указанием страны производства)</w:t>
            </w:r>
          </w:p>
        </w:tc>
        <w:tc>
          <w:tcPr>
            <w:tcW w:w="280" w:type="pct"/>
            <w:hideMark/>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Ед. изм.</w:t>
            </w:r>
          </w:p>
        </w:tc>
        <w:tc>
          <w:tcPr>
            <w:tcW w:w="437" w:type="pct"/>
            <w:hideMark/>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val="x-none" w:eastAsia="x-none"/>
              </w:rPr>
              <w:t>Код по ОКПД 2</w:t>
            </w:r>
          </w:p>
        </w:tc>
        <w:tc>
          <w:tcPr>
            <w:tcW w:w="229" w:type="pct"/>
            <w:hideMark/>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Кол-во</w:t>
            </w:r>
          </w:p>
        </w:tc>
        <w:tc>
          <w:tcPr>
            <w:tcW w:w="520" w:type="pct"/>
            <w:shd w:val="clear" w:color="auto" w:fill="FFFF00"/>
          </w:tcPr>
          <w:p w:rsidR="001A26E9" w:rsidRPr="001A26E9" w:rsidRDefault="001A26E9" w:rsidP="001A26E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Страна происхождения</w:t>
            </w:r>
          </w:p>
          <w:p w:rsidR="001A26E9" w:rsidRPr="001A26E9" w:rsidRDefault="001A26E9" w:rsidP="00557DF3">
            <w:pPr>
              <w:spacing w:after="0" w:line="240" w:lineRule="auto"/>
              <w:jc w:val="center"/>
              <w:rPr>
                <w:rFonts w:ascii="Times New Roman" w:eastAsia="Times New Roman" w:hAnsi="Times New Roman" w:cs="Times New Roman"/>
                <w:lang w:eastAsia="ru-RU"/>
              </w:rPr>
            </w:pPr>
          </w:p>
        </w:tc>
        <w:tc>
          <w:tcPr>
            <w:tcW w:w="520" w:type="pct"/>
            <w:shd w:val="clear" w:color="auto" w:fill="FFFF00"/>
            <w:hideMark/>
          </w:tcPr>
          <w:p w:rsidR="001A26E9" w:rsidRPr="001A26E9" w:rsidRDefault="001A26E9" w:rsidP="00557DF3">
            <w:pPr>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НДС</w:t>
            </w:r>
          </w:p>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(руб.)</w:t>
            </w:r>
          </w:p>
        </w:tc>
        <w:tc>
          <w:tcPr>
            <w:tcW w:w="319" w:type="pct"/>
            <w:shd w:val="clear" w:color="auto" w:fill="FFFF00"/>
            <w:hideMark/>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Цена за ед. (руб.)</w:t>
            </w:r>
          </w:p>
        </w:tc>
        <w:tc>
          <w:tcPr>
            <w:tcW w:w="339" w:type="pct"/>
            <w:shd w:val="clear" w:color="auto" w:fill="FFFF00"/>
            <w:hideMark/>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Сумма (руб.)</w:t>
            </w:r>
          </w:p>
        </w:tc>
      </w:tr>
      <w:tr w:rsidR="001A26E9" w:rsidRPr="001A26E9" w:rsidTr="001A26E9">
        <w:trPr>
          <w:trHeight w:val="901"/>
        </w:trPr>
        <w:tc>
          <w:tcPr>
            <w:tcW w:w="240" w:type="pct"/>
            <w:hideMark/>
          </w:tcPr>
          <w:p w:rsidR="001A26E9" w:rsidRPr="001A26E9" w:rsidRDefault="001A26E9" w:rsidP="00557DF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1.</w:t>
            </w:r>
          </w:p>
        </w:tc>
        <w:tc>
          <w:tcPr>
            <w:tcW w:w="1016" w:type="pct"/>
          </w:tcPr>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Информационный буклет, тип 1</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1A26E9">
              <w:rPr>
                <w:rFonts w:ascii="Times New Roman" w:eastAsia="Times New Roman" w:hAnsi="Times New Roman" w:cs="Times New Roman"/>
                <w:color w:val="000000"/>
                <w:lang w:eastAsia="ru-RU"/>
              </w:rPr>
              <w:t>«Желудок»</w:t>
            </w:r>
            <w:r w:rsidRPr="001A26E9">
              <w:rPr>
                <w:rFonts w:ascii="Times New Roman" w:eastAsia="Times New Roman" w:hAnsi="Times New Roman" w:cs="Times New Roman"/>
                <w:color w:val="000000"/>
                <w:lang w:eastAsia="ru-RU"/>
              </w:rPr>
              <w:tab/>
            </w:r>
          </w:p>
          <w:p w:rsidR="001A26E9" w:rsidRPr="001A26E9" w:rsidRDefault="001A26E9" w:rsidP="00B37AE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00" w:type="pct"/>
          </w:tcPr>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Материал обложки: Картон</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Формат печати 4+0</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Формат обложки А4 (в развороте)</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 xml:space="preserve">В буклете два отрывных, клеевых блока формата А5 по 25 стр. в каждом </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Печать по макету Заказчика</w:t>
            </w:r>
          </w:p>
        </w:tc>
        <w:tc>
          <w:tcPr>
            <w:tcW w:w="280" w:type="pct"/>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шт</w:t>
            </w:r>
          </w:p>
        </w:tc>
        <w:tc>
          <w:tcPr>
            <w:tcW w:w="437" w:type="pct"/>
          </w:tcPr>
          <w:p w:rsidR="001A26E9" w:rsidRPr="001A26E9" w:rsidRDefault="001A26E9" w:rsidP="00557DF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58.11.19.000</w:t>
            </w:r>
          </w:p>
        </w:tc>
        <w:tc>
          <w:tcPr>
            <w:tcW w:w="229" w:type="pct"/>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20</w:t>
            </w:r>
          </w:p>
        </w:tc>
        <w:tc>
          <w:tcPr>
            <w:tcW w:w="520" w:type="pct"/>
            <w:shd w:val="clear" w:color="auto" w:fill="FFFF00"/>
          </w:tcPr>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0" w:type="pct"/>
            <w:shd w:val="clear" w:color="auto" w:fill="FFFF00"/>
            <w:hideMark/>
          </w:tcPr>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9" w:type="pct"/>
            <w:shd w:val="clear" w:color="auto" w:fill="FFFF00"/>
            <w:hideMark/>
          </w:tcPr>
          <w:p w:rsidR="001A26E9" w:rsidRPr="001A26E9" w:rsidRDefault="001A26E9" w:rsidP="00557DF3">
            <w:pPr>
              <w:widowControl w:val="0"/>
              <w:autoSpaceDE w:val="0"/>
              <w:autoSpaceDN w:val="0"/>
              <w:adjustRightInd w:val="0"/>
              <w:spacing w:after="0" w:line="240" w:lineRule="auto"/>
              <w:textAlignment w:val="baseline"/>
              <w:rPr>
                <w:rFonts w:ascii="Times New Roman" w:eastAsia="Times New Roman" w:hAnsi="Times New Roman" w:cs="Times New Roman"/>
                <w:lang w:eastAsia="ru-RU"/>
              </w:rPr>
            </w:pPr>
            <w:r w:rsidRPr="001A26E9">
              <w:rPr>
                <w:rFonts w:ascii="Times New Roman" w:eastAsia="Times New Roman" w:hAnsi="Times New Roman" w:cs="Times New Roman"/>
                <w:bCs/>
                <w:lang w:eastAsia="ru-RU"/>
              </w:rPr>
              <w:t xml:space="preserve">              </w:t>
            </w:r>
          </w:p>
        </w:tc>
        <w:tc>
          <w:tcPr>
            <w:tcW w:w="339" w:type="pct"/>
            <w:shd w:val="clear" w:color="auto" w:fill="FFFF00"/>
            <w:hideMark/>
          </w:tcPr>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A26E9" w:rsidRPr="001A26E9" w:rsidTr="001A26E9">
        <w:trPr>
          <w:trHeight w:val="901"/>
        </w:trPr>
        <w:tc>
          <w:tcPr>
            <w:tcW w:w="240" w:type="pct"/>
          </w:tcPr>
          <w:p w:rsidR="001A26E9" w:rsidRPr="001A26E9" w:rsidRDefault="001A26E9" w:rsidP="00557DF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2</w:t>
            </w:r>
          </w:p>
        </w:tc>
        <w:tc>
          <w:tcPr>
            <w:tcW w:w="1016" w:type="pct"/>
          </w:tcPr>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Информационный буклет, тип 2</w:t>
            </w:r>
          </w:p>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Calibri" w:hAnsi="Times New Roman" w:cs="Times New Roman"/>
                <w:lang w:eastAsia="ru-RU"/>
              </w:rPr>
              <w:t>«Колоректальный рак»</w:t>
            </w:r>
          </w:p>
        </w:tc>
        <w:tc>
          <w:tcPr>
            <w:tcW w:w="1100" w:type="pct"/>
          </w:tcPr>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Материал обложки: Картон</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Формат печати 4+0</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Формат обложки А4 (в развороте)</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 xml:space="preserve">В буклете два отрывных, клеевых блока формата А5 по 25 стр. в каждом </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Печать по макету Заказчика</w:t>
            </w:r>
          </w:p>
        </w:tc>
        <w:tc>
          <w:tcPr>
            <w:tcW w:w="280" w:type="pct"/>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шт</w:t>
            </w:r>
          </w:p>
        </w:tc>
        <w:tc>
          <w:tcPr>
            <w:tcW w:w="437" w:type="pct"/>
          </w:tcPr>
          <w:p w:rsidR="001A26E9" w:rsidRPr="001A26E9" w:rsidRDefault="001A26E9" w:rsidP="00557DF3">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58.11.19.000</w:t>
            </w:r>
          </w:p>
        </w:tc>
        <w:tc>
          <w:tcPr>
            <w:tcW w:w="229" w:type="pct"/>
          </w:tcPr>
          <w:p w:rsidR="001A26E9" w:rsidRPr="001A26E9" w:rsidRDefault="001A26E9" w:rsidP="00557D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20</w:t>
            </w:r>
          </w:p>
        </w:tc>
        <w:tc>
          <w:tcPr>
            <w:tcW w:w="520" w:type="pct"/>
            <w:shd w:val="clear" w:color="auto" w:fill="FFFF00"/>
          </w:tcPr>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0" w:type="pct"/>
            <w:shd w:val="clear" w:color="auto" w:fill="FFFF00"/>
          </w:tcPr>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9" w:type="pct"/>
            <w:shd w:val="clear" w:color="auto" w:fill="FFFF00"/>
          </w:tcPr>
          <w:p w:rsidR="001A26E9" w:rsidRPr="001A26E9" w:rsidRDefault="001A26E9" w:rsidP="00557DF3">
            <w:pPr>
              <w:widowControl w:val="0"/>
              <w:autoSpaceDE w:val="0"/>
              <w:autoSpaceDN w:val="0"/>
              <w:adjustRightInd w:val="0"/>
              <w:spacing w:after="0" w:line="240" w:lineRule="auto"/>
              <w:textAlignment w:val="baseline"/>
              <w:rPr>
                <w:rFonts w:ascii="Times New Roman" w:eastAsia="Times New Roman" w:hAnsi="Times New Roman" w:cs="Times New Roman"/>
                <w:bCs/>
                <w:lang w:eastAsia="ru-RU"/>
              </w:rPr>
            </w:pPr>
          </w:p>
        </w:tc>
        <w:tc>
          <w:tcPr>
            <w:tcW w:w="339" w:type="pct"/>
            <w:shd w:val="clear" w:color="auto" w:fill="FFFF00"/>
          </w:tcPr>
          <w:p w:rsidR="001A26E9" w:rsidRPr="001A26E9" w:rsidRDefault="001A26E9" w:rsidP="00557DF3">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A26E9" w:rsidRPr="0086552C" w:rsidTr="001A26E9">
        <w:trPr>
          <w:trHeight w:val="901"/>
        </w:trPr>
        <w:tc>
          <w:tcPr>
            <w:tcW w:w="240" w:type="pct"/>
          </w:tcPr>
          <w:p w:rsidR="001A26E9" w:rsidRPr="001A26E9" w:rsidRDefault="001A26E9" w:rsidP="00DD64D1">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3</w:t>
            </w:r>
          </w:p>
        </w:tc>
        <w:tc>
          <w:tcPr>
            <w:tcW w:w="1016" w:type="pct"/>
          </w:tcPr>
          <w:p w:rsidR="001A26E9" w:rsidRPr="001A26E9" w:rsidRDefault="001A26E9" w:rsidP="00DD64D1">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Информационный буклет, тип 3</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«Печень, поджелудочная железа»</w:t>
            </w:r>
          </w:p>
          <w:p w:rsidR="001A26E9" w:rsidRPr="001A26E9" w:rsidRDefault="001A26E9" w:rsidP="00DD64D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00" w:type="pct"/>
          </w:tcPr>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Материал обложки: Картон</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Формат печати 4+0</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Формат обложки А4 (в развороте)</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 xml:space="preserve">В буклете два отрывных, клеевых блока формата А5 по 25 стр. в каждом </w:t>
            </w:r>
          </w:p>
          <w:p w:rsidR="001A26E9" w:rsidRPr="001A26E9" w:rsidRDefault="001A26E9" w:rsidP="001A26E9">
            <w:pPr>
              <w:widowControl w:val="0"/>
              <w:autoSpaceDE w:val="0"/>
              <w:autoSpaceDN w:val="0"/>
              <w:adjustRightInd w:val="0"/>
              <w:spacing w:after="0" w:line="240" w:lineRule="auto"/>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Печать по макету Заказчика</w:t>
            </w:r>
          </w:p>
        </w:tc>
        <w:tc>
          <w:tcPr>
            <w:tcW w:w="280" w:type="pct"/>
          </w:tcPr>
          <w:p w:rsidR="001A26E9" w:rsidRPr="001A26E9" w:rsidRDefault="001A26E9" w:rsidP="00DD64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шт</w:t>
            </w:r>
          </w:p>
        </w:tc>
        <w:tc>
          <w:tcPr>
            <w:tcW w:w="437" w:type="pct"/>
          </w:tcPr>
          <w:p w:rsidR="001A26E9" w:rsidRPr="001A26E9" w:rsidRDefault="001A26E9" w:rsidP="00DD64D1">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58.11.19.000</w:t>
            </w:r>
          </w:p>
        </w:tc>
        <w:tc>
          <w:tcPr>
            <w:tcW w:w="229" w:type="pct"/>
          </w:tcPr>
          <w:p w:rsidR="001A26E9" w:rsidRDefault="001A26E9" w:rsidP="00DD64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6E9">
              <w:rPr>
                <w:rFonts w:ascii="Times New Roman" w:eastAsia="Times New Roman" w:hAnsi="Times New Roman" w:cs="Times New Roman"/>
                <w:lang w:eastAsia="ru-RU"/>
              </w:rPr>
              <w:t>20</w:t>
            </w:r>
          </w:p>
        </w:tc>
        <w:tc>
          <w:tcPr>
            <w:tcW w:w="520" w:type="pct"/>
            <w:shd w:val="clear" w:color="auto" w:fill="FFFF00"/>
          </w:tcPr>
          <w:p w:rsidR="001A26E9" w:rsidRPr="0086552C" w:rsidRDefault="001A26E9" w:rsidP="00DD64D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0" w:type="pct"/>
            <w:shd w:val="clear" w:color="auto" w:fill="FFFF00"/>
          </w:tcPr>
          <w:p w:rsidR="001A26E9" w:rsidRPr="0086552C" w:rsidRDefault="001A26E9" w:rsidP="00DD64D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9" w:type="pct"/>
            <w:shd w:val="clear" w:color="auto" w:fill="FFFF00"/>
          </w:tcPr>
          <w:p w:rsidR="001A26E9" w:rsidRPr="0086552C" w:rsidRDefault="001A26E9" w:rsidP="00DD64D1">
            <w:pPr>
              <w:widowControl w:val="0"/>
              <w:autoSpaceDE w:val="0"/>
              <w:autoSpaceDN w:val="0"/>
              <w:adjustRightInd w:val="0"/>
              <w:spacing w:after="0" w:line="240" w:lineRule="auto"/>
              <w:textAlignment w:val="baseline"/>
              <w:rPr>
                <w:rFonts w:ascii="Times New Roman" w:eastAsia="Times New Roman" w:hAnsi="Times New Roman" w:cs="Times New Roman"/>
                <w:bCs/>
                <w:lang w:eastAsia="ru-RU"/>
              </w:rPr>
            </w:pPr>
          </w:p>
        </w:tc>
        <w:tc>
          <w:tcPr>
            <w:tcW w:w="339" w:type="pct"/>
            <w:shd w:val="clear" w:color="auto" w:fill="FFFF00"/>
          </w:tcPr>
          <w:p w:rsidR="001A26E9" w:rsidRPr="0086552C" w:rsidRDefault="001A26E9" w:rsidP="00DD64D1">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1A26E9" w:rsidRPr="0005013B" w:rsidRDefault="001A26E9" w:rsidP="001A26E9">
      <w:pPr>
        <w:rPr>
          <w:rFonts w:ascii="Times New Roman" w:hAnsi="Times New Roman" w:cs="Times New Roman"/>
          <w:b/>
          <w:sz w:val="28"/>
          <w:szCs w:val="28"/>
        </w:rPr>
      </w:pPr>
      <w:r w:rsidRPr="0005013B">
        <w:rPr>
          <w:rFonts w:ascii="Times New Roman" w:hAnsi="Times New Roman" w:cs="Times New Roman"/>
          <w:b/>
          <w:sz w:val="28"/>
          <w:szCs w:val="28"/>
        </w:rPr>
        <w:t>Условия поставки Товара:</w:t>
      </w:r>
    </w:p>
    <w:p w:rsidR="001A26E9" w:rsidRPr="0005013B" w:rsidRDefault="001A26E9" w:rsidP="001A26E9">
      <w:pPr>
        <w:rPr>
          <w:rFonts w:ascii="Times New Roman" w:hAnsi="Times New Roman" w:cs="Times New Roman"/>
          <w:b/>
          <w:sz w:val="28"/>
          <w:szCs w:val="28"/>
        </w:rPr>
      </w:pPr>
      <w:r w:rsidRPr="0005013B">
        <w:rPr>
          <w:rFonts w:ascii="Times New Roman" w:hAnsi="Times New Roman" w:cs="Times New Roman"/>
          <w:b/>
          <w:sz w:val="28"/>
          <w:szCs w:val="28"/>
        </w:rPr>
        <w:t>В течение 5 (пяти) рабочих дней после подписания Контракта Поставщик должен получить образцы печатной продукции у Покупателя (образцы передаются в электронном виде или на бумажном носителе).</w:t>
      </w:r>
    </w:p>
    <w:p w:rsidR="001A26E9" w:rsidRPr="0005013B" w:rsidRDefault="001A26E9" w:rsidP="001A26E9">
      <w:pPr>
        <w:rPr>
          <w:rFonts w:ascii="Times New Roman" w:hAnsi="Times New Roman" w:cs="Times New Roman"/>
          <w:b/>
          <w:sz w:val="28"/>
          <w:szCs w:val="28"/>
        </w:rPr>
      </w:pPr>
      <w:r w:rsidRPr="0005013B">
        <w:rPr>
          <w:rFonts w:ascii="Times New Roman" w:hAnsi="Times New Roman" w:cs="Times New Roman"/>
          <w:b/>
          <w:sz w:val="28"/>
          <w:szCs w:val="28"/>
        </w:rPr>
        <w:t xml:space="preserve">В течение 5 (пяти) рабочих дней после передачи образцов Поставщик обязан передать Покупателю для утверждения контрольный образец Товара по каждой позиции ассортимента. </w:t>
      </w:r>
    </w:p>
    <w:p w:rsidR="001A26E9" w:rsidRDefault="001A26E9" w:rsidP="001A26E9">
      <w:pPr>
        <w:rPr>
          <w:rFonts w:ascii="Times New Roman" w:hAnsi="Times New Roman" w:cs="Times New Roman"/>
          <w:b/>
          <w:sz w:val="28"/>
          <w:szCs w:val="28"/>
        </w:rPr>
      </w:pPr>
      <w:r w:rsidRPr="0005013B">
        <w:rPr>
          <w:rFonts w:ascii="Times New Roman" w:hAnsi="Times New Roman" w:cs="Times New Roman"/>
          <w:b/>
          <w:sz w:val="28"/>
          <w:szCs w:val="28"/>
        </w:rPr>
        <w:t>Покупатель в течение 5 (пяти) рабочих дней после получения обязан утвердить контрольные, либо направить в адрес Поставщика уведомление о несоответствии контрольного образца. В случае получения такого уведомления Поставщик обязан в течение 3 (трех) рабочих дней с момента его получения передать Покупателю для утверждения повторный контрольный образец соответствующего Товара. Покупатель в течение 3 (трех) рабочих дней после получения повторного контрольного образца обязан утвердить его, либо направить в адрес Поставщика уведомление о несоответствии повторного контрольного образца характеристикам товара, определенным в технических характеристиках контракта.</w:t>
      </w:r>
      <w:r w:rsidRPr="0005013B">
        <w:rPr>
          <w:rFonts w:ascii="Times New Roman" w:hAnsi="Times New Roman" w:cs="Times New Roman"/>
          <w:b/>
          <w:sz w:val="28"/>
          <w:szCs w:val="28"/>
        </w:rPr>
        <w:tab/>
      </w:r>
    </w:p>
    <w:p w:rsidR="00170252" w:rsidRDefault="00170252" w:rsidP="000820E3">
      <w:pPr>
        <w:rPr>
          <w:rFonts w:ascii="Times New Roman" w:hAnsi="Times New Roman" w:cs="Times New Roman"/>
          <w:b/>
          <w:sz w:val="28"/>
          <w:szCs w:val="28"/>
        </w:rPr>
      </w:pPr>
    </w:p>
    <w:sectPr w:rsidR="00170252" w:rsidSect="00B37AE5">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C91" w:rsidRDefault="00BD0C91">
      <w:pPr>
        <w:spacing w:after="0" w:line="240" w:lineRule="auto"/>
      </w:pPr>
      <w:r>
        <w:separator/>
      </w:r>
    </w:p>
  </w:endnote>
  <w:endnote w:type="continuationSeparator" w:id="0">
    <w:p w:rsidR="00BD0C91" w:rsidRDefault="00BD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1B05" w:rsidRDefault="00471B0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71B0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71B0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71B0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71B0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71B0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A26E9">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C91" w:rsidRDefault="00BD0C91">
      <w:pPr>
        <w:spacing w:after="0" w:line="240" w:lineRule="auto"/>
      </w:pPr>
      <w:r>
        <w:separator/>
      </w:r>
    </w:p>
  </w:footnote>
  <w:footnote w:type="continuationSeparator" w:id="0">
    <w:p w:rsidR="00BD0C91" w:rsidRDefault="00BD0C9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1B05" w:rsidRDefault="00471B0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1B05" w:rsidRDefault="00471B0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1B05" w:rsidRDefault="00471B0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1377"/>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A26E9"/>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46B18"/>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1B05"/>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37AE5"/>
    <w:rsid w:val="00B609A9"/>
    <w:rsid w:val="00B61169"/>
    <w:rsid w:val="00B664DC"/>
    <w:rsid w:val="00B666D7"/>
    <w:rsid w:val="00B66D35"/>
    <w:rsid w:val="00B67E6D"/>
    <w:rsid w:val="00B77DAE"/>
    <w:rsid w:val="00B8743B"/>
    <w:rsid w:val="00B96A23"/>
    <w:rsid w:val="00BA5FF8"/>
    <w:rsid w:val="00BB195D"/>
    <w:rsid w:val="00BC0D28"/>
    <w:rsid w:val="00BD0C91"/>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4D1"/>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64D1"/>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7A1C-F726-414C-98ED-DAFA7A44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2025-03-20T14:32:00Z</dcterms:created>
  <dcterms:modified xsi:type="dcterms:W3CDTF">2025-03-20T14:32:00Z</dcterms:modified>
</cp:coreProperties>
</file>