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FB3BDA" w:rsidRDefault="00FB3BDA" w:rsidP="00FB3BDA">
      <w:pPr>
        <w:spacing w:after="0" w:line="240" w:lineRule="auto"/>
        <w:ind w:left="-993"/>
        <w:jc w:val="center"/>
      </w:pPr>
      <w:bookmarkStart w:id="0" w:name="УдалитьВТЗ"/>
      <w:bookmarkStart w:id="1" w:name="_GoBack"/>
      <w:bookmarkEnd w:id="1"/>
      <w:r>
        <w:rPr>
          <w:noProof/>
          <w:lang w:eastAsia="ru-RU"/>
        </w:rPr>
        <w:drawing>
          <wp:inline distT="0" distB="0" distL="0" distR="0" wp14:anchorId="7736C6B7" wp14:editId="0B724927">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FB3BDA" w:rsidRDefault="00FB3BDA" w:rsidP="00FB3BDA">
      <w:pPr>
        <w:spacing w:after="0" w:line="240" w:lineRule="auto"/>
      </w:pPr>
    </w:p>
    <w:tbl>
      <w:tblPr>
        <w:tblW w:w="10740" w:type="dxa"/>
        <w:tblInd w:w="-851" w:type="dxa"/>
        <w:tblLayout w:type="fixed"/>
        <w:tblLook w:val="04A0" w:firstRow="1" w:lastRow="0" w:firstColumn="1" w:lastColumn="0" w:noHBand="0" w:noVBand="1"/>
      </w:tblPr>
      <w:tblGrid>
        <w:gridCol w:w="10740"/>
      </w:tblGrid>
      <w:tr w:rsidR="00FB3BDA" w:rsidRPr="00F27547" w:rsidTr="004733FE">
        <w:tc>
          <w:tcPr>
            <w:tcW w:w="10740" w:type="dxa"/>
            <w:tcBorders>
              <w:bottom w:val="single" w:sz="4" w:space="0" w:color="auto"/>
            </w:tcBorders>
            <w:shd w:val="clear" w:color="auto" w:fill="FFFFFF" w:themeFill="background1"/>
            <w:vAlign w:val="bottom"/>
          </w:tcPr>
          <w:p w:rsidR="00FB3BDA" w:rsidRPr="00E271DF" w:rsidRDefault="00FB3BDA" w:rsidP="004733FE">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10.3-09/1625</w:t>
            </w:r>
            <w:r w:rsidRPr="00E271DF">
              <w:rPr>
                <w:rFonts w:ascii="Times New Roman" w:hAnsi="Times New Roman" w:cs="Times New Roman"/>
                <w:b/>
                <w:sz w:val="24"/>
                <w:szCs w:val="24"/>
              </w:rPr>
              <w:fldChar w:fldCharType="end"/>
            </w:r>
            <w:bookmarkEnd w:id="2"/>
          </w:p>
        </w:tc>
      </w:tr>
      <w:tr w:rsidR="00FB3BDA" w:rsidRPr="00EF5DC5" w:rsidTr="004733FE">
        <w:trPr>
          <w:trHeight w:val="312"/>
        </w:trPr>
        <w:tc>
          <w:tcPr>
            <w:tcW w:w="10740" w:type="dxa"/>
            <w:tcBorders>
              <w:top w:val="single" w:sz="4" w:space="0" w:color="auto"/>
            </w:tcBorders>
            <w:shd w:val="clear" w:color="auto" w:fill="auto"/>
            <w:hideMark/>
          </w:tcPr>
          <w:p w:rsidR="00FB3BDA" w:rsidRPr="00A56D74" w:rsidRDefault="00FB3BDA" w:rsidP="004733FE">
            <w:pPr>
              <w:spacing w:after="0"/>
              <w:jc w:val="center"/>
              <w:rPr>
                <w:i/>
              </w:rPr>
            </w:pPr>
            <w:r w:rsidRPr="00A56D74">
              <w:rPr>
                <w:b/>
                <w:i/>
                <w:sz w:val="18"/>
                <w:szCs w:val="18"/>
              </w:rPr>
              <w:t>Ссылка на данный номер обязательна!</w:t>
            </w:r>
          </w:p>
        </w:tc>
      </w:tr>
      <w:tr w:rsidR="00FB3BDA" w:rsidRPr="00EF5DC5" w:rsidTr="004733FE">
        <w:trPr>
          <w:trHeight w:val="507"/>
        </w:trPr>
        <w:tc>
          <w:tcPr>
            <w:tcW w:w="10740" w:type="dxa"/>
            <w:shd w:val="clear" w:color="auto" w:fill="auto"/>
            <w:hideMark/>
          </w:tcPr>
          <w:p w:rsidR="00FB3BDA" w:rsidRPr="00450429" w:rsidRDefault="00FB3BDA" w:rsidP="004733FE">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FB3BDA" w:rsidRDefault="00FB3BDA" w:rsidP="004733FE">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FB3BDA" w:rsidRDefault="00FB3BDA" w:rsidP="004733FE">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FB3BDA" w:rsidRPr="00450429" w:rsidTr="004733FE">
              <w:trPr>
                <w:trHeight w:val="337"/>
              </w:trPr>
              <w:tc>
                <w:tcPr>
                  <w:tcW w:w="5138" w:type="dxa"/>
                  <w:tcBorders>
                    <w:top w:val="nil"/>
                    <w:left w:val="nil"/>
                    <w:bottom w:val="nil"/>
                    <w:right w:val="nil"/>
                  </w:tcBorders>
                </w:tcPr>
                <w:p w:rsidR="00FB3BDA" w:rsidRDefault="00FB3BDA" w:rsidP="004733FE">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FB3BDA" w:rsidRPr="00450429" w:rsidRDefault="00FB3BDA" w:rsidP="004733FE">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FB3BDA" w:rsidRPr="00450429" w:rsidRDefault="00FB3BDA" w:rsidP="004733FE">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24.10.2024</w:t>
                  </w:r>
                  <w:r w:rsidRPr="00A70444">
                    <w:rPr>
                      <w:rFonts w:ascii="Times New Roman" w:hAnsi="Times New Roman" w:cs="Times New Roman"/>
                      <w:b/>
                      <w:sz w:val="24"/>
                      <w:szCs w:val="24"/>
                      <w:u w:val="single"/>
                    </w:rPr>
                    <w:fldChar w:fldCharType="end"/>
                  </w:r>
                  <w:bookmarkEnd w:id="3"/>
                  <w:r>
                    <w:rPr>
                      <w:rFonts w:ascii="Times New Roman" w:hAnsi="Times New Roman" w:cs="Times New Roman"/>
                      <w:b/>
                      <w:sz w:val="24"/>
                      <w:szCs w:val="24"/>
                      <w:u w:val="single"/>
                    </w:rPr>
                    <w:t xml:space="preserve"> </w:t>
                  </w:r>
                </w:p>
              </w:tc>
            </w:tr>
          </w:tbl>
          <w:p w:rsidR="00FB3BDA" w:rsidRDefault="00FB3BDA" w:rsidP="004733FE">
            <w:pPr>
              <w:spacing w:after="0"/>
              <w:rPr>
                <w:rFonts w:ascii="Times New Roman" w:hAnsi="Times New Roman" w:cs="Times New Roman"/>
                <w:sz w:val="24"/>
                <w:szCs w:val="24"/>
              </w:rPr>
            </w:pP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FB3BDA" w:rsidRPr="00E9435F" w:rsidRDefault="00FB3BDA" w:rsidP="004733FE">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FB3BDA" w:rsidRPr="00E9435F" w:rsidRDefault="00FB3BDA" w:rsidP="004733F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FB3BDA" w:rsidRPr="00E9435F" w:rsidRDefault="00FB3BDA" w:rsidP="004733FE">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p w:rsidR="00FB3BDA" w:rsidRPr="00E9435F" w:rsidRDefault="00FB3BDA" w:rsidP="004733FE">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FB3BDA" w:rsidRPr="00E9435F" w:rsidRDefault="00FB3BDA" w:rsidP="004733FE">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FB3BDA" w:rsidRPr="00E9435F" w:rsidRDefault="00FB3BDA" w:rsidP="004733FE">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FB3BDA" w:rsidRPr="00DA2F66" w:rsidRDefault="00FB3BDA" w:rsidP="004733FE">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FB3BDA" w:rsidRDefault="00FB3BDA" w:rsidP="004733FE">
            <w:pPr>
              <w:pStyle w:val="a7"/>
              <w:spacing w:after="0" w:line="240" w:lineRule="auto"/>
              <w:ind w:left="0" w:firstLine="567"/>
              <w:jc w:val="both"/>
              <w:rPr>
                <w:rFonts w:ascii="Times New Roman" w:hAnsi="Times New Roman" w:cs="Times New Roman"/>
              </w:rPr>
            </w:pPr>
          </w:p>
          <w:p w:rsidR="00FB3BDA" w:rsidRDefault="00FB3BDA" w:rsidP="004733FE">
            <w:pPr>
              <w:pStyle w:val="a7"/>
              <w:spacing w:after="0" w:line="240" w:lineRule="auto"/>
              <w:ind w:left="0" w:firstLine="567"/>
              <w:jc w:val="both"/>
              <w:rPr>
                <w:rFonts w:ascii="Times New Roman" w:hAnsi="Times New Roman" w:cs="Times New Roman"/>
              </w:rPr>
            </w:pPr>
          </w:p>
          <w:p w:rsidR="00FB3BDA" w:rsidRPr="00DC11FC" w:rsidRDefault="00FB3BDA" w:rsidP="004733FE">
            <w:pPr>
              <w:pStyle w:val="a7"/>
              <w:spacing w:after="0" w:line="240" w:lineRule="auto"/>
              <w:ind w:left="0" w:firstLine="567"/>
              <w:jc w:val="both"/>
              <w:rPr>
                <w:rFonts w:ascii="Times New Roman" w:hAnsi="Times New Roman" w:cs="Times New Roman"/>
              </w:rPr>
            </w:pPr>
          </w:p>
          <w:p w:rsidR="00FB3BDA" w:rsidRPr="00792FF6" w:rsidRDefault="00FB3BDA" w:rsidP="004733FE">
            <w:pPr>
              <w:pStyle w:val="a7"/>
              <w:spacing w:after="0" w:line="240" w:lineRule="auto"/>
              <w:ind w:left="0"/>
              <w:jc w:val="both"/>
              <w:rPr>
                <w:rFonts w:ascii="Times New Roman" w:hAnsi="Times New Roman" w:cs="Times New Roman"/>
                <w:b/>
              </w:rPr>
            </w:pPr>
          </w:p>
        </w:tc>
      </w:tr>
      <w:tr w:rsidR="00FB3BDA" w:rsidRPr="00EF5DC5" w:rsidTr="004733FE">
        <w:trPr>
          <w:trHeight w:val="507"/>
        </w:trPr>
        <w:tc>
          <w:tcPr>
            <w:tcW w:w="10740" w:type="dxa"/>
            <w:shd w:val="clear" w:color="auto" w:fill="auto"/>
          </w:tcPr>
          <w:p w:rsidR="00FB3BDA" w:rsidRPr="00450429" w:rsidRDefault="00FB3BDA" w:rsidP="004733FE">
            <w:pPr>
              <w:spacing w:after="0"/>
              <w:jc w:val="center"/>
              <w:rPr>
                <w:rFonts w:ascii="Times New Roman" w:hAnsi="Times New Roman" w:cs="Times New Roman"/>
                <w:b/>
                <w:caps/>
                <w:sz w:val="28"/>
              </w:rPr>
            </w:pPr>
          </w:p>
        </w:tc>
      </w:tr>
    </w:tbl>
    <w:p w:rsidR="00FB3BDA" w:rsidRPr="00DA2F66" w:rsidRDefault="00FB3BDA" w:rsidP="00FB3BDA">
      <w:pPr>
        <w:rPr>
          <w:rFonts w:ascii="Times New Roman" w:hAnsi="Times New Roman" w:cs="Times New Roman"/>
        </w:rPr>
        <w:sectPr w:rsidR="00FB3BDA" w:rsidRPr="00DA2F66" w:rsidSect="0076166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FB3BDA" w:rsidRPr="003D1995" w:rsidRDefault="00FB3BDA" w:rsidP="004733FE">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диагностике холодильного оборудования </w:t>
            </w:r>
            <w:r w:rsidRPr="003D1995">
              <w:rPr>
                <w:rFonts w:ascii="Times New Roman" w:hAnsi="Times New Roman" w:cs="Times New Roman"/>
                <w:b/>
                <w:sz w:val="24"/>
                <w:szCs w:val="24"/>
              </w:rPr>
              <w:fldChar w:fldCharType="end"/>
            </w:r>
            <w:bookmarkEnd w:id="4"/>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 д.68, хозяйственный склад</w:t>
            </w:r>
            <w:r w:rsidRPr="00C15FD9">
              <w:rPr>
                <w:rFonts w:ascii="Times New Roman" w:hAnsi="Times New Roman" w:cs="Times New Roman"/>
                <w:noProof/>
                <w:sz w:val="24"/>
                <w:szCs w:val="24"/>
              </w:rPr>
              <w:fldChar w:fldCharType="end"/>
            </w:r>
            <w:bookmarkEnd w:id="5"/>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FB3BDA" w:rsidRPr="00C15FD9"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FB3BDA" w:rsidRPr="00FF12AF" w:rsidRDefault="00FB3BDA" w:rsidP="004733FE">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даты заключения контракта</w:t>
            </w:r>
            <w:r w:rsidRPr="00C15FD9">
              <w:rPr>
                <w:rFonts w:ascii="Times New Roman" w:hAnsi="Times New Roman" w:cs="Times New Roman"/>
                <w:noProof/>
                <w:sz w:val="24"/>
                <w:szCs w:val="24"/>
              </w:rPr>
              <w:fldChar w:fldCharType="end"/>
            </w:r>
            <w:bookmarkEnd w:id="7"/>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даты заключения контракта в течение 30 (тридцати) календарных дней</w:t>
            </w:r>
            <w:r w:rsidRPr="00C15FD9">
              <w:rPr>
                <w:rFonts w:ascii="Times New Roman" w:hAnsi="Times New Roman" w:cs="Times New Roman"/>
                <w:noProof/>
                <w:sz w:val="24"/>
                <w:szCs w:val="24"/>
              </w:rPr>
              <w:fldChar w:fldCharType="end"/>
            </w:r>
            <w:bookmarkEnd w:id="8"/>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Акт диагностики.</w:t>
            </w:r>
            <w:r w:rsidRPr="00C15FD9">
              <w:rPr>
                <w:rFonts w:ascii="Times New Roman" w:hAnsi="Times New Roman" w:cs="Times New Roman"/>
                <w:noProof/>
                <w:sz w:val="24"/>
                <w:szCs w:val="24"/>
              </w:rPr>
              <w:fldChar w:fldCharType="end"/>
            </w:r>
            <w:bookmarkEnd w:id="10"/>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FB3BDA" w:rsidRPr="00FF12AF" w:rsidRDefault="00FB3BDA" w:rsidP="004733FE">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FB3BDA" w:rsidRPr="008252D7" w:rsidTr="004733FE">
        <w:tc>
          <w:tcPr>
            <w:tcW w:w="0" w:type="auto"/>
          </w:tcPr>
          <w:p w:rsidR="00FB3BDA" w:rsidRPr="00FF12AF" w:rsidRDefault="00FB3BDA" w:rsidP="004733FE">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FB3BDA" w:rsidRPr="00FF12AF" w:rsidRDefault="00FB3BDA" w:rsidP="004733FE">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FB3BDA" w:rsidRPr="00C15FD9"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FB3BDA" w:rsidRPr="008252D7" w:rsidTr="004733FE">
        <w:tc>
          <w:tcPr>
            <w:tcW w:w="0" w:type="auto"/>
          </w:tcPr>
          <w:p w:rsidR="00FB3BDA" w:rsidRPr="00FF12AF" w:rsidRDefault="00FB3BDA" w:rsidP="004733FE">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FB3BDA" w:rsidRPr="00FF12AF" w:rsidRDefault="00FB3BDA" w:rsidP="004733FE">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FB3BDA" w:rsidRPr="00FF12AF" w:rsidRDefault="00FB3BDA" w:rsidP="004733FE">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устанолвены</w:t>
            </w:r>
            <w:r>
              <w:rPr>
                <w:rFonts w:ascii="Times New Roman" w:hAnsi="Times New Roman" w:cs="Times New Roman"/>
                <w:noProof/>
                <w:sz w:val="24"/>
                <w:szCs w:val="24"/>
              </w:rPr>
              <w:t>в</w:t>
            </w:r>
            <w:r w:rsidRPr="00C15FD9">
              <w:rPr>
                <w:rFonts w:ascii="Times New Roman" w:hAnsi="Times New Roman" w:cs="Times New Roman"/>
                <w:noProof/>
                <w:sz w:val="24"/>
                <w:szCs w:val="24"/>
              </w:rPr>
              <w:t>лены</w:t>
            </w:r>
            <w:r w:rsidRPr="00C15FD9">
              <w:rPr>
                <w:rFonts w:ascii="Times New Roman" w:hAnsi="Times New Roman" w:cs="Times New Roman"/>
                <w:noProof/>
                <w:sz w:val="24"/>
                <w:szCs w:val="24"/>
              </w:rPr>
              <w:fldChar w:fldCharType="end"/>
            </w:r>
            <w:bookmarkEnd w:id="14"/>
          </w:p>
        </w:tc>
      </w:tr>
      <w:tr w:rsidR="00FB3BDA" w:rsidRPr="008252D7" w:rsidTr="004733FE">
        <w:tc>
          <w:tcPr>
            <w:tcW w:w="0" w:type="auto"/>
          </w:tcPr>
          <w:p w:rsidR="00FB3BDA" w:rsidRPr="00FF12AF" w:rsidRDefault="00FB3BDA" w:rsidP="004733FE">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установлены</w:t>
            </w:r>
            <w:r w:rsidRPr="00C15FD9">
              <w:rPr>
                <w:rFonts w:ascii="Times New Roman" w:hAnsi="Times New Roman" w:cs="Times New Roman"/>
                <w:noProof/>
                <w:sz w:val="24"/>
                <w:szCs w:val="24"/>
              </w:rPr>
              <w:fldChar w:fldCharType="end"/>
            </w:r>
            <w:bookmarkEnd w:id="15"/>
          </w:p>
        </w:tc>
      </w:tr>
      <w:tr w:rsidR="00FB3BDA" w:rsidRPr="008252D7" w:rsidTr="004733FE">
        <w:trPr>
          <w:trHeight w:val="848"/>
        </w:trPr>
        <w:tc>
          <w:tcPr>
            <w:tcW w:w="0" w:type="auto"/>
          </w:tcPr>
          <w:p w:rsidR="00FB3BDA" w:rsidRPr="00FF12AF" w:rsidRDefault="00FB3BDA" w:rsidP="004733FE">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FB3BDA" w:rsidRPr="00402525" w:rsidRDefault="00FB3BDA" w:rsidP="004733F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FB3BDA" w:rsidRPr="008252D7" w:rsidTr="004733FE">
        <w:tc>
          <w:tcPr>
            <w:tcW w:w="0" w:type="auto"/>
          </w:tcPr>
          <w:p w:rsidR="00FB3BDA" w:rsidRPr="00FF12AF" w:rsidRDefault="00FB3BDA" w:rsidP="004733FE">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FB3BDA" w:rsidRPr="00FF12AF" w:rsidRDefault="00FB3BDA" w:rsidP="004733FE">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FB3BDA" w:rsidRPr="00FF12AF" w:rsidRDefault="00FB3BDA" w:rsidP="004733FE">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FB3BDA"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FB3BDA" w:rsidRPr="00450429" w:rsidRDefault="00FB3BDA" w:rsidP="004733FE">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FB3BDA" w:rsidRPr="00C15FD9" w:rsidRDefault="00FB3BDA" w:rsidP="004733F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w:t>
            </w:r>
            <w:r w:rsidRPr="00C15FD9">
              <w:rPr>
                <w:rFonts w:ascii="Times New Roman" w:hAnsi="Times New Roman" w:cs="Times New Roman"/>
                <w:noProof/>
                <w:sz w:val="24"/>
                <w:szCs w:val="24"/>
              </w:rPr>
              <w:fldChar w:fldCharType="end"/>
            </w:r>
            <w:bookmarkEnd w:id="19"/>
          </w:p>
        </w:tc>
      </w:tr>
      <w:tr w:rsidR="00FB3BDA" w:rsidRPr="008252D7" w:rsidTr="004733FE">
        <w:tc>
          <w:tcPr>
            <w:tcW w:w="0" w:type="auto"/>
          </w:tcPr>
          <w:p w:rsidR="00FB3BDA" w:rsidRPr="00FF12AF" w:rsidRDefault="00FB3BDA" w:rsidP="004733FE">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FB3BDA" w:rsidRDefault="00FB3BDA" w:rsidP="004733FE">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FB3BDA" w:rsidRDefault="00FB3BDA" w:rsidP="004733FE">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3 усл. ед.</w:t>
            </w:r>
            <w:r w:rsidRPr="00F621DB">
              <w:rPr>
                <w:rFonts w:ascii="Times New Roman" w:hAnsi="Times New Roman" w:cs="Times New Roman"/>
                <w:noProof/>
                <w:sz w:val="24"/>
                <w:szCs w:val="24"/>
              </w:rPr>
              <w:fldChar w:fldCharType="end"/>
            </w:r>
            <w:bookmarkEnd w:id="20"/>
          </w:p>
        </w:tc>
      </w:tr>
    </w:tbl>
    <w:p w:rsidR="00FB3BDA" w:rsidRDefault="00FB3BDA" w:rsidP="00FB3BDA">
      <w:pPr>
        <w:ind w:left="-426" w:right="-1" w:firstLine="568"/>
        <w:jc w:val="center"/>
        <w:rPr>
          <w:rFonts w:ascii="Times New Roman" w:hAnsi="Times New Roman" w:cs="Times New Roman"/>
          <w:b/>
          <w:sz w:val="28"/>
          <w:szCs w:val="28"/>
        </w:rPr>
      </w:pPr>
    </w:p>
    <w:p w:rsidR="00FB3BDA" w:rsidRDefault="00FB3BDA" w:rsidP="00FB3BDA">
      <w:pPr>
        <w:ind w:left="-426" w:right="-1" w:firstLine="568"/>
        <w:jc w:val="center"/>
        <w:rPr>
          <w:rFonts w:ascii="Times New Roman" w:hAnsi="Times New Roman" w:cs="Times New Roman"/>
          <w:b/>
          <w:sz w:val="28"/>
          <w:szCs w:val="28"/>
        </w:rPr>
        <w:sectPr w:rsidR="00FB3BDA"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FB3BDA" w:rsidRDefault="00FB3BDA" w:rsidP="00FB3BDA">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Pr="000437D6">
        <w:rPr>
          <w:rFonts w:ascii="Times New Roman" w:hAnsi="Times New Roman"/>
          <w:b/>
          <w:sz w:val="24"/>
          <w:szCs w:val="26"/>
        </w:rPr>
        <w:t>Описание</w:t>
      </w:r>
      <w:r w:rsidRPr="000437D6">
        <w:rPr>
          <w:rFonts w:ascii="Times New Roman" w:hAnsi="Times New Roman"/>
          <w:sz w:val="24"/>
          <w:szCs w:val="26"/>
        </w:rPr>
        <w:t xml:space="preserve"> </w:t>
      </w:r>
      <w:r w:rsidRPr="000437D6">
        <w:rPr>
          <w:rFonts w:ascii="Times New Roman" w:hAnsi="Times New Roman"/>
          <w:b/>
          <w:sz w:val="24"/>
          <w:szCs w:val="26"/>
        </w:rPr>
        <w:t>объекта закупки</w:t>
      </w:r>
    </w:p>
    <w:p w:rsidR="00FB3BDA" w:rsidRPr="000437D6" w:rsidRDefault="00FB3BDA" w:rsidP="00FB3BDA">
      <w:pPr>
        <w:pStyle w:val="a7"/>
        <w:widowControl w:val="0"/>
        <w:spacing w:after="0"/>
        <w:ind w:left="644"/>
        <w:jc w:val="center"/>
        <w:rPr>
          <w:rFonts w:ascii="Times New Roman" w:eastAsia="Courier New" w:hAnsi="Times New Roman" w:cs="Times New Roman"/>
          <w:b/>
        </w:rPr>
      </w:pPr>
    </w:p>
    <w:p w:rsidR="00FB3BDA" w:rsidRPr="008716CA" w:rsidRDefault="00FB3BDA" w:rsidP="00FB3BDA">
      <w:pPr>
        <w:numPr>
          <w:ilvl w:val="0"/>
          <w:numId w:val="21"/>
        </w:numPr>
        <w:spacing w:after="0" w:line="240" w:lineRule="auto"/>
        <w:contextualSpacing/>
        <w:rPr>
          <w:rFonts w:ascii="Times New Roman" w:eastAsia="Calibri" w:hAnsi="Times New Roman" w:cs="Times New Roman"/>
          <w:b/>
          <w:bCs/>
          <w:lang w:eastAsia="ru-RU"/>
        </w:rPr>
      </w:pPr>
      <w:bookmarkStart w:id="21" w:name="_Toc246846260"/>
      <w:bookmarkStart w:id="22" w:name="_Toc277091724"/>
      <w:bookmarkStart w:id="23" w:name="Инфор_карта"/>
      <w:bookmarkEnd w:id="21"/>
      <w:bookmarkEnd w:id="22"/>
      <w:bookmarkEnd w:id="23"/>
      <w:r w:rsidRPr="008716CA">
        <w:rPr>
          <w:rFonts w:ascii="Times New Roman" w:eastAsia="Calibri" w:hAnsi="Times New Roman" w:cs="Times New Roman"/>
          <w:b/>
          <w:bCs/>
          <w:lang w:eastAsia="ru-RU"/>
        </w:rPr>
        <w:tab/>
        <w:t>Перечень оказываемых услуг:</w:t>
      </w:r>
    </w:p>
    <w:p w:rsidR="00FB3BDA" w:rsidRPr="008716CA" w:rsidRDefault="00FB3BDA" w:rsidP="00FB3BDA">
      <w:pPr>
        <w:spacing w:after="0" w:line="240" w:lineRule="auto"/>
        <w:rPr>
          <w:rFonts w:ascii="Times New Roman" w:eastAsia="Calibri" w:hAnsi="Times New Roman" w:cs="Times New Roman"/>
          <w:b/>
          <w:bCs/>
          <w:lang w:eastAsia="ru-RU"/>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914"/>
        <w:gridCol w:w="1753"/>
        <w:gridCol w:w="1753"/>
        <w:gridCol w:w="1152"/>
        <w:gridCol w:w="1381"/>
        <w:gridCol w:w="1381"/>
        <w:gridCol w:w="1375"/>
      </w:tblGrid>
      <w:tr w:rsidR="00FB3BDA" w:rsidRPr="008716CA" w:rsidTr="004733FE">
        <w:trPr>
          <w:trHeight w:val="1045"/>
        </w:trPr>
        <w:tc>
          <w:tcPr>
            <w:tcW w:w="175" w:type="pct"/>
            <w:vAlign w:val="center"/>
            <w:hideMark/>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 п/п</w:t>
            </w:r>
          </w:p>
        </w:tc>
        <w:tc>
          <w:tcPr>
            <w:tcW w:w="1940" w:type="pct"/>
            <w:vAlign w:val="center"/>
            <w:hideMark/>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Наименование оказываемых услуг</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ОКПД2</w:t>
            </w:r>
          </w:p>
        </w:tc>
        <w:tc>
          <w:tcPr>
            <w:tcW w:w="575" w:type="pct"/>
            <w:vAlign w:val="center"/>
            <w:hideMark/>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Единица измерения по ОКЕИ</w:t>
            </w:r>
          </w:p>
        </w:tc>
        <w:tc>
          <w:tcPr>
            <w:tcW w:w="378" w:type="pct"/>
            <w:vAlign w:val="center"/>
            <w:hideMark/>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Объем</w:t>
            </w:r>
          </w:p>
        </w:tc>
        <w:tc>
          <w:tcPr>
            <w:tcW w:w="453" w:type="pct"/>
            <w:shd w:val="clear" w:color="auto" w:fill="FFFF00"/>
            <w:vAlign w:val="center"/>
          </w:tcPr>
          <w:p w:rsidR="00FB3BDA" w:rsidRPr="008716CA" w:rsidRDefault="00FB3BDA" w:rsidP="004733FE">
            <w:pPr>
              <w:spacing w:before="100" w:beforeAutospacing="1" w:after="0" w:line="360" w:lineRule="auto"/>
              <w:jc w:val="center"/>
              <w:rPr>
                <w:rFonts w:ascii="Times New Roman" w:eastAsia="Calibri" w:hAnsi="Times New Roman" w:cs="Times New Roman"/>
                <w:bCs/>
                <w:lang w:eastAsia="ru-RU"/>
              </w:rPr>
            </w:pPr>
          </w:p>
          <w:p w:rsidR="00FB3BDA" w:rsidRPr="008716CA" w:rsidRDefault="00FB3BDA" w:rsidP="004733FE">
            <w:pPr>
              <w:spacing w:after="0"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НДС %</w:t>
            </w: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Цена за ед. с НДС (руб.)</w:t>
            </w:r>
          </w:p>
        </w:tc>
        <w:tc>
          <w:tcPr>
            <w:tcW w:w="451" w:type="pct"/>
            <w:shd w:val="clear" w:color="auto" w:fill="FFFF00"/>
            <w:vAlign w:val="center"/>
          </w:tcPr>
          <w:p w:rsidR="00FB3BDA" w:rsidRPr="008716CA" w:rsidRDefault="00FB3BDA" w:rsidP="004733FE">
            <w:pPr>
              <w:spacing w:before="100" w:beforeAutospacing="1" w:after="0" w:line="24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Сумма с</w:t>
            </w:r>
          </w:p>
          <w:p w:rsidR="00FB3BDA" w:rsidRPr="008716CA" w:rsidRDefault="00FB3BDA" w:rsidP="004733FE">
            <w:pPr>
              <w:spacing w:before="100" w:beforeAutospacing="1" w:after="0" w:line="24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НДС (руб.)</w:t>
            </w:r>
          </w:p>
        </w:tc>
      </w:tr>
      <w:tr w:rsidR="00FB3BDA" w:rsidRPr="008716CA" w:rsidTr="004733FE">
        <w:tc>
          <w:tcPr>
            <w:tcW w:w="175" w:type="pct"/>
            <w:vAlign w:val="center"/>
          </w:tcPr>
          <w:p w:rsidR="00FB3BDA" w:rsidRPr="008716CA" w:rsidRDefault="00FB3BDA" w:rsidP="00FB3BDA">
            <w:pPr>
              <w:numPr>
                <w:ilvl w:val="0"/>
                <w:numId w:val="20"/>
              </w:numPr>
              <w:spacing w:before="100" w:beforeAutospacing="1" w:after="100" w:afterAutospacing="1" w:line="360" w:lineRule="auto"/>
              <w:jc w:val="center"/>
              <w:rPr>
                <w:rFonts w:ascii="Times New Roman" w:eastAsia="Calibri" w:hAnsi="Times New Roman" w:cs="Times New Roman"/>
                <w:bCs/>
                <w:lang w:eastAsia="ru-RU"/>
              </w:rPr>
            </w:pPr>
          </w:p>
        </w:tc>
        <w:tc>
          <w:tcPr>
            <w:tcW w:w="1940"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highlight w:val="yellow"/>
                <w:lang w:eastAsia="ru-RU"/>
              </w:rPr>
            </w:pPr>
            <w:r w:rsidRPr="008716CA">
              <w:rPr>
                <w:rFonts w:ascii="Times New Roman" w:eastAsia="Calibri" w:hAnsi="Times New Roman" w:cs="Times New Roman"/>
                <w:bCs/>
                <w:lang w:eastAsia="ru-RU"/>
              </w:rPr>
              <w:t>Оказание услуг по диагностике холодильного оборудования (Камера холодильная)</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33.12.18.000</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highlight w:val="yellow"/>
                <w:lang w:eastAsia="ru-RU"/>
              </w:rPr>
            </w:pPr>
            <w:r w:rsidRPr="008716CA">
              <w:rPr>
                <w:rFonts w:ascii="Times New Roman" w:eastAsia="Calibri" w:hAnsi="Times New Roman" w:cs="Times New Roman"/>
                <w:bCs/>
                <w:lang w:eastAsia="ru-RU"/>
              </w:rPr>
              <w:t>Усл. Ед.</w:t>
            </w:r>
          </w:p>
        </w:tc>
        <w:tc>
          <w:tcPr>
            <w:tcW w:w="378"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1</w:t>
            </w: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1"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r>
      <w:tr w:rsidR="00FB3BDA" w:rsidRPr="008716CA" w:rsidTr="004733FE">
        <w:tc>
          <w:tcPr>
            <w:tcW w:w="175" w:type="pct"/>
            <w:vAlign w:val="center"/>
          </w:tcPr>
          <w:p w:rsidR="00FB3BDA" w:rsidRPr="008716CA" w:rsidRDefault="00FB3BDA" w:rsidP="00FB3BDA">
            <w:pPr>
              <w:numPr>
                <w:ilvl w:val="0"/>
                <w:numId w:val="20"/>
              </w:numPr>
              <w:spacing w:before="100" w:beforeAutospacing="1" w:after="100" w:afterAutospacing="1" w:line="360" w:lineRule="auto"/>
              <w:jc w:val="center"/>
              <w:rPr>
                <w:rFonts w:ascii="Times New Roman" w:eastAsia="Calibri" w:hAnsi="Times New Roman" w:cs="Times New Roman"/>
                <w:bCs/>
                <w:lang w:eastAsia="ru-RU"/>
              </w:rPr>
            </w:pPr>
          </w:p>
        </w:tc>
        <w:tc>
          <w:tcPr>
            <w:tcW w:w="1940"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Оказание услуг по диагностике холодильного оборудования (Морозильник)</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33.12.18.000</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highlight w:val="yellow"/>
                <w:lang w:eastAsia="ru-RU"/>
              </w:rPr>
            </w:pPr>
            <w:r w:rsidRPr="008716CA">
              <w:rPr>
                <w:rFonts w:ascii="Times New Roman" w:eastAsia="Calibri" w:hAnsi="Times New Roman" w:cs="Times New Roman"/>
                <w:bCs/>
                <w:lang w:eastAsia="ru-RU"/>
              </w:rPr>
              <w:t>Усл. Ед.</w:t>
            </w:r>
          </w:p>
        </w:tc>
        <w:tc>
          <w:tcPr>
            <w:tcW w:w="378"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1</w:t>
            </w: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1"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r>
      <w:tr w:rsidR="00FB3BDA" w:rsidRPr="008716CA" w:rsidTr="004733FE">
        <w:tc>
          <w:tcPr>
            <w:tcW w:w="175" w:type="pct"/>
            <w:vAlign w:val="center"/>
          </w:tcPr>
          <w:p w:rsidR="00FB3BDA" w:rsidRPr="008716CA" w:rsidRDefault="00FB3BDA" w:rsidP="00FB3BDA">
            <w:pPr>
              <w:numPr>
                <w:ilvl w:val="0"/>
                <w:numId w:val="20"/>
              </w:numPr>
              <w:spacing w:before="100" w:beforeAutospacing="1" w:after="100" w:afterAutospacing="1" w:line="360" w:lineRule="auto"/>
              <w:jc w:val="center"/>
              <w:rPr>
                <w:rFonts w:ascii="Times New Roman" w:eastAsia="Calibri" w:hAnsi="Times New Roman" w:cs="Times New Roman"/>
                <w:bCs/>
                <w:lang w:eastAsia="ru-RU"/>
              </w:rPr>
            </w:pPr>
          </w:p>
        </w:tc>
        <w:tc>
          <w:tcPr>
            <w:tcW w:w="1940"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Оказание услуг по диагностике холодильного оборудования (Холодильник)</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33.12.18.000</w:t>
            </w:r>
          </w:p>
        </w:tc>
        <w:tc>
          <w:tcPr>
            <w:tcW w:w="575"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highlight w:val="yellow"/>
                <w:lang w:eastAsia="ru-RU"/>
              </w:rPr>
            </w:pPr>
            <w:r w:rsidRPr="008716CA">
              <w:rPr>
                <w:rFonts w:ascii="Times New Roman" w:eastAsia="Calibri" w:hAnsi="Times New Roman" w:cs="Times New Roman"/>
                <w:bCs/>
                <w:lang w:eastAsia="ru-RU"/>
              </w:rPr>
              <w:t>Усл. Ед.</w:t>
            </w:r>
          </w:p>
        </w:tc>
        <w:tc>
          <w:tcPr>
            <w:tcW w:w="378" w:type="pct"/>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r w:rsidRPr="008716CA">
              <w:rPr>
                <w:rFonts w:ascii="Times New Roman" w:eastAsia="Calibri" w:hAnsi="Times New Roman" w:cs="Times New Roman"/>
                <w:bCs/>
                <w:lang w:eastAsia="ru-RU"/>
              </w:rPr>
              <w:t>1</w:t>
            </w: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3"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c>
          <w:tcPr>
            <w:tcW w:w="451" w:type="pct"/>
            <w:shd w:val="clear" w:color="auto" w:fill="FFFF00"/>
            <w:vAlign w:val="center"/>
          </w:tcPr>
          <w:p w:rsidR="00FB3BDA" w:rsidRPr="008716CA" w:rsidRDefault="00FB3BDA" w:rsidP="004733FE">
            <w:pPr>
              <w:spacing w:before="100" w:beforeAutospacing="1" w:after="100" w:afterAutospacing="1" w:line="360" w:lineRule="auto"/>
              <w:jc w:val="center"/>
              <w:rPr>
                <w:rFonts w:ascii="Times New Roman" w:eastAsia="Calibri" w:hAnsi="Times New Roman" w:cs="Times New Roman"/>
                <w:bCs/>
                <w:lang w:eastAsia="ru-RU"/>
              </w:rPr>
            </w:pPr>
          </w:p>
        </w:tc>
      </w:tr>
    </w:tbl>
    <w:p w:rsidR="00FB3BDA" w:rsidRPr="008716CA" w:rsidRDefault="00FB3BDA" w:rsidP="00FB3BDA">
      <w:pPr>
        <w:spacing w:after="0" w:line="360" w:lineRule="auto"/>
        <w:rPr>
          <w:rFonts w:ascii="Times New Roman" w:eastAsia="Calibri" w:hAnsi="Times New Roman" w:cs="Times New Roman"/>
          <w:b/>
          <w:bCs/>
          <w:lang w:eastAsia="ru-RU"/>
        </w:rPr>
      </w:pPr>
    </w:p>
    <w:p w:rsidR="00FB3BDA" w:rsidRPr="008716CA" w:rsidRDefault="00FB3BDA" w:rsidP="00FB3BDA">
      <w:pPr>
        <w:numPr>
          <w:ilvl w:val="0"/>
          <w:numId w:val="21"/>
        </w:numPr>
        <w:spacing w:after="0" w:line="240" w:lineRule="auto"/>
        <w:contextualSpacing/>
        <w:rPr>
          <w:rFonts w:ascii="Times New Roman" w:eastAsia="Calibri" w:hAnsi="Times New Roman" w:cs="Times New Roman"/>
          <w:b/>
          <w:bCs/>
          <w:lang w:eastAsia="ru-RU"/>
        </w:rPr>
      </w:pPr>
      <w:r w:rsidRPr="008716CA">
        <w:rPr>
          <w:rFonts w:ascii="Times New Roman" w:eastAsia="Calibri" w:hAnsi="Times New Roman" w:cs="Times New Roman"/>
          <w:b/>
          <w:bCs/>
          <w:lang w:eastAsia="ru-RU"/>
        </w:rPr>
        <w:t xml:space="preserve">   Перечень оборудования подлежащее диагностике: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267"/>
        <w:gridCol w:w="1843"/>
        <w:gridCol w:w="1843"/>
        <w:gridCol w:w="4394"/>
        <w:gridCol w:w="2126"/>
        <w:gridCol w:w="2552"/>
      </w:tblGrid>
      <w:tr w:rsidR="00FB3BDA" w:rsidRPr="008716CA" w:rsidTr="004733FE">
        <w:trPr>
          <w:trHeight w:val="575"/>
        </w:trPr>
        <w:tc>
          <w:tcPr>
            <w:tcW w:w="710" w:type="dxa"/>
            <w:vAlign w:val="center"/>
            <w:hideMark/>
          </w:tcPr>
          <w:p w:rsidR="00FB3BDA" w:rsidRPr="008716CA" w:rsidRDefault="00FB3BDA" w:rsidP="004733FE">
            <w:pPr>
              <w:tabs>
                <w:tab w:val="left" w:pos="851"/>
              </w:tabs>
              <w:spacing w:after="0" w:line="240" w:lineRule="auto"/>
              <w:ind w:firstLine="60"/>
              <w:jc w:val="center"/>
              <w:rPr>
                <w:rFonts w:ascii="Times New Roman" w:eastAsia="Calibri" w:hAnsi="Times New Roman" w:cs="Times New Roman"/>
                <w:lang w:eastAsia="ru-RU"/>
              </w:rPr>
            </w:pPr>
            <w:r w:rsidRPr="008716CA">
              <w:rPr>
                <w:rFonts w:ascii="Times New Roman" w:eastAsia="Calibri" w:hAnsi="Times New Roman" w:cs="Times New Roman"/>
                <w:lang w:eastAsia="ru-RU"/>
              </w:rPr>
              <w:t>№</w:t>
            </w:r>
          </w:p>
          <w:p w:rsidR="00FB3BDA" w:rsidRPr="008716CA" w:rsidRDefault="00FB3BDA" w:rsidP="004733FE">
            <w:pPr>
              <w:tabs>
                <w:tab w:val="left" w:pos="851"/>
              </w:tabs>
              <w:spacing w:after="0" w:line="240" w:lineRule="auto"/>
              <w:ind w:firstLine="60"/>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п/п</w:t>
            </w:r>
          </w:p>
        </w:tc>
        <w:tc>
          <w:tcPr>
            <w:tcW w:w="2267" w:type="dxa"/>
            <w:vAlign w:val="center"/>
            <w:hideMark/>
          </w:tcPr>
          <w:p w:rsidR="00FB3BDA" w:rsidRPr="008716CA" w:rsidRDefault="00FB3BDA" w:rsidP="004733FE">
            <w:pPr>
              <w:tabs>
                <w:tab w:val="left" w:pos="851"/>
              </w:tabs>
              <w:spacing w:after="0" w:line="240" w:lineRule="auto"/>
              <w:jc w:val="center"/>
              <w:rPr>
                <w:rFonts w:ascii="Times New Roman" w:eastAsia="Calibri" w:hAnsi="Times New Roman" w:cs="Times New Roman"/>
                <w:lang w:eastAsia="ru-RU"/>
              </w:rPr>
            </w:pPr>
          </w:p>
          <w:p w:rsidR="00FB3BDA" w:rsidRPr="008716CA" w:rsidRDefault="00FB3BDA" w:rsidP="004733FE">
            <w:pPr>
              <w:tabs>
                <w:tab w:val="left" w:pos="851"/>
              </w:tabs>
              <w:spacing w:after="0" w:line="240" w:lineRule="auto"/>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Наименование</w:t>
            </w:r>
          </w:p>
          <w:p w:rsidR="00FB3BDA" w:rsidRPr="008716CA" w:rsidRDefault="00FB3BDA" w:rsidP="004733FE">
            <w:pPr>
              <w:tabs>
                <w:tab w:val="left" w:pos="851"/>
              </w:tabs>
              <w:spacing w:after="0" w:line="240" w:lineRule="auto"/>
              <w:jc w:val="center"/>
              <w:rPr>
                <w:rFonts w:ascii="Times New Roman" w:eastAsia="Calibri" w:hAnsi="Times New Roman" w:cs="Times New Roman"/>
                <w:lang w:eastAsia="ru-RU"/>
              </w:rPr>
            </w:pPr>
          </w:p>
        </w:tc>
        <w:tc>
          <w:tcPr>
            <w:tcW w:w="1843" w:type="dxa"/>
          </w:tcPr>
          <w:p w:rsidR="00FB3BDA" w:rsidRPr="008716CA" w:rsidRDefault="00FB3BDA" w:rsidP="004733FE">
            <w:pPr>
              <w:tabs>
                <w:tab w:val="left" w:pos="851"/>
              </w:tabs>
              <w:spacing w:after="0" w:line="240" w:lineRule="auto"/>
              <w:jc w:val="center"/>
              <w:rPr>
                <w:rFonts w:ascii="Times New Roman" w:eastAsia="Calibri" w:hAnsi="Times New Roman" w:cs="Times New Roman"/>
                <w:highlight w:val="yellow"/>
                <w:lang w:eastAsia="ru-RU"/>
              </w:rPr>
            </w:pPr>
          </w:p>
          <w:p w:rsidR="00FB3BDA" w:rsidRPr="008716CA" w:rsidRDefault="00FB3BDA" w:rsidP="004733FE">
            <w:pPr>
              <w:tabs>
                <w:tab w:val="left" w:pos="851"/>
              </w:tabs>
              <w:spacing w:after="0" w:line="240" w:lineRule="auto"/>
              <w:jc w:val="center"/>
              <w:rPr>
                <w:rFonts w:ascii="Times New Roman" w:eastAsia="Calibri" w:hAnsi="Times New Roman" w:cs="Times New Roman"/>
                <w:highlight w:val="yellow"/>
                <w:lang w:eastAsia="ru-RU"/>
              </w:rPr>
            </w:pPr>
            <w:r w:rsidRPr="008716CA">
              <w:rPr>
                <w:rFonts w:ascii="Times New Roman" w:eastAsia="Calibri" w:hAnsi="Times New Roman" w:cs="Times New Roman"/>
                <w:lang w:eastAsia="ru-RU"/>
              </w:rPr>
              <w:t>Марка/ модель</w:t>
            </w:r>
          </w:p>
        </w:tc>
        <w:tc>
          <w:tcPr>
            <w:tcW w:w="1843" w:type="dxa"/>
          </w:tcPr>
          <w:p w:rsidR="00FB3BDA" w:rsidRPr="008716CA" w:rsidRDefault="00FB3BDA" w:rsidP="004733FE">
            <w:pPr>
              <w:tabs>
                <w:tab w:val="left" w:pos="851"/>
              </w:tabs>
              <w:spacing w:after="0" w:line="240" w:lineRule="auto"/>
              <w:jc w:val="center"/>
              <w:rPr>
                <w:rFonts w:ascii="Times New Roman" w:eastAsia="Calibri" w:hAnsi="Times New Roman" w:cs="Times New Roman"/>
                <w:highlight w:val="yellow"/>
                <w:lang w:eastAsia="ru-RU"/>
              </w:rPr>
            </w:pPr>
          </w:p>
          <w:p w:rsidR="00FB3BDA" w:rsidRPr="008716CA" w:rsidRDefault="00FB3BDA" w:rsidP="004733FE">
            <w:pPr>
              <w:tabs>
                <w:tab w:val="left" w:pos="851"/>
              </w:tabs>
              <w:spacing w:after="0" w:line="240" w:lineRule="auto"/>
              <w:jc w:val="center"/>
              <w:rPr>
                <w:rFonts w:ascii="Times New Roman" w:eastAsia="Calibri" w:hAnsi="Times New Roman" w:cs="Times New Roman"/>
                <w:highlight w:val="yellow"/>
                <w:lang w:eastAsia="ru-RU"/>
              </w:rPr>
            </w:pPr>
            <w:r w:rsidRPr="008716CA">
              <w:rPr>
                <w:rFonts w:ascii="Times New Roman" w:eastAsia="Calibri" w:hAnsi="Times New Roman" w:cs="Times New Roman"/>
                <w:lang w:eastAsia="ru-RU"/>
              </w:rPr>
              <w:t>Серийный / Инвентарный №</w:t>
            </w:r>
          </w:p>
        </w:tc>
        <w:tc>
          <w:tcPr>
            <w:tcW w:w="4394" w:type="dxa"/>
            <w:vAlign w:val="center"/>
            <w:hideMark/>
          </w:tcPr>
          <w:p w:rsidR="00FB3BDA" w:rsidRPr="008716CA" w:rsidRDefault="00FB3BDA" w:rsidP="004733FE">
            <w:pPr>
              <w:tabs>
                <w:tab w:val="left" w:pos="851"/>
              </w:tabs>
              <w:spacing w:after="0" w:line="240" w:lineRule="auto"/>
              <w:ind w:right="601"/>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Перечень услуг</w:t>
            </w:r>
          </w:p>
        </w:tc>
        <w:tc>
          <w:tcPr>
            <w:tcW w:w="2126" w:type="dxa"/>
          </w:tcPr>
          <w:p w:rsidR="00FB3BDA" w:rsidRPr="008716CA" w:rsidRDefault="00FB3BDA" w:rsidP="004733FE">
            <w:pPr>
              <w:tabs>
                <w:tab w:val="left" w:pos="851"/>
                <w:tab w:val="left" w:pos="3011"/>
              </w:tabs>
              <w:spacing w:after="0" w:line="240" w:lineRule="auto"/>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Периодичность</w:t>
            </w:r>
          </w:p>
          <w:p w:rsidR="00FB3BDA" w:rsidRPr="008716CA" w:rsidRDefault="00FB3BDA" w:rsidP="004733FE">
            <w:pPr>
              <w:tabs>
                <w:tab w:val="left" w:pos="851"/>
                <w:tab w:val="left" w:pos="3011"/>
              </w:tabs>
              <w:spacing w:after="0" w:line="240" w:lineRule="auto"/>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оказания Услуг</w:t>
            </w:r>
          </w:p>
        </w:tc>
        <w:tc>
          <w:tcPr>
            <w:tcW w:w="2552" w:type="dxa"/>
          </w:tcPr>
          <w:p w:rsidR="00FB3BDA" w:rsidRPr="008716CA" w:rsidRDefault="00FB3BDA" w:rsidP="004733FE">
            <w:pPr>
              <w:tabs>
                <w:tab w:val="left" w:pos="851"/>
                <w:tab w:val="left" w:pos="3011"/>
              </w:tabs>
              <w:spacing w:after="0" w:line="240" w:lineRule="auto"/>
              <w:jc w:val="center"/>
              <w:rPr>
                <w:rFonts w:ascii="Times New Roman" w:eastAsia="Calibri" w:hAnsi="Times New Roman" w:cs="Times New Roman"/>
                <w:lang w:eastAsia="ru-RU"/>
              </w:rPr>
            </w:pPr>
            <w:r w:rsidRPr="008716CA">
              <w:rPr>
                <w:rFonts w:ascii="Times New Roman" w:eastAsia="Calibri" w:hAnsi="Times New Roman" w:cs="Times New Roman"/>
                <w:lang w:eastAsia="ru-RU"/>
              </w:rPr>
              <w:t>Место оказания услуг</w:t>
            </w:r>
          </w:p>
        </w:tc>
      </w:tr>
      <w:tr w:rsidR="00FB3BDA" w:rsidRPr="008716CA" w:rsidTr="004733FE">
        <w:trPr>
          <w:trHeight w:val="866"/>
        </w:trPr>
        <w:tc>
          <w:tcPr>
            <w:tcW w:w="710" w:type="dxa"/>
          </w:tcPr>
          <w:p w:rsidR="00FB3BDA" w:rsidRPr="008716CA" w:rsidRDefault="00FB3BDA" w:rsidP="004733FE">
            <w:pPr>
              <w:tabs>
                <w:tab w:val="left" w:pos="851"/>
              </w:tabs>
              <w:spacing w:before="100" w:beforeAutospacing="1" w:after="100" w:afterAutospacing="1"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1.</w:t>
            </w:r>
          </w:p>
        </w:tc>
        <w:tc>
          <w:tcPr>
            <w:tcW w:w="2267" w:type="dxa"/>
          </w:tcPr>
          <w:p w:rsidR="00FB3BDA" w:rsidRPr="008716CA" w:rsidRDefault="00FB3BDA" w:rsidP="004733FE">
            <w:pPr>
              <w:spacing w:after="0" w:line="240" w:lineRule="auto"/>
              <w:rPr>
                <w:rFonts w:ascii="Times New Roman" w:eastAsia="Calibri" w:hAnsi="Times New Roman" w:cs="Times New Roman"/>
                <w:bCs/>
                <w:highlight w:val="yellow"/>
                <w:lang w:eastAsia="ru-RU"/>
              </w:rPr>
            </w:pPr>
            <w:r w:rsidRPr="008716CA">
              <w:rPr>
                <w:rFonts w:ascii="Times New Roman" w:eastAsia="Calibri" w:hAnsi="Times New Roman" w:cs="Times New Roman"/>
                <w:bCs/>
                <w:lang w:eastAsia="ru-RU"/>
              </w:rPr>
              <w:t>Камера холодильная вертикальная для сверхнизких температур</w:t>
            </w:r>
          </w:p>
        </w:tc>
        <w:tc>
          <w:tcPr>
            <w:tcW w:w="1843" w:type="dxa"/>
          </w:tcPr>
          <w:p w:rsidR="00FB3BDA" w:rsidRPr="008716CA" w:rsidRDefault="00FB3BDA" w:rsidP="004733FE">
            <w:pPr>
              <w:spacing w:after="0" w:line="240" w:lineRule="auto"/>
              <w:rPr>
                <w:rFonts w:ascii="Times New Roman" w:eastAsia="Calibri" w:hAnsi="Times New Roman" w:cs="Times New Roman"/>
                <w:lang w:eastAsia="ru-RU"/>
              </w:rPr>
            </w:pPr>
            <w:r>
              <w:rPr>
                <w:rFonts w:ascii="Times New Roman" w:eastAsia="Calibri" w:hAnsi="Times New Roman" w:cs="Times New Roman"/>
                <w:lang w:val="en-US" w:eastAsia="ru-RU"/>
              </w:rPr>
              <w:t xml:space="preserve">ALS </w:t>
            </w:r>
            <w:r w:rsidRPr="008716CA">
              <w:rPr>
                <w:rFonts w:ascii="Times New Roman" w:eastAsia="Calibri" w:hAnsi="Times New Roman" w:cs="Times New Roman"/>
                <w:lang w:eastAsia="ru-RU"/>
              </w:rPr>
              <w:t>Platinum 340 V</w:t>
            </w:r>
          </w:p>
        </w:tc>
        <w:tc>
          <w:tcPr>
            <w:tcW w:w="1843" w:type="dxa"/>
          </w:tcPr>
          <w:p w:rsidR="00FB3BDA" w:rsidRPr="008716CA" w:rsidRDefault="00FB3BDA" w:rsidP="004733FE">
            <w:pPr>
              <w:spacing w:after="0" w:line="240" w:lineRule="auto"/>
              <w:ind w:left="34"/>
              <w:jc w:val="center"/>
              <w:rPr>
                <w:rFonts w:ascii="Times New Roman" w:eastAsia="Calibri" w:hAnsi="Times New Roman" w:cs="Times New Roman"/>
                <w:lang w:eastAsia="ru-RU"/>
              </w:rPr>
            </w:pPr>
            <w:r w:rsidRPr="008716CA">
              <w:rPr>
                <w:rFonts w:ascii="Times New Roman" w:eastAsia="Calibri" w:hAnsi="Times New Roman" w:cs="Times New Roman"/>
                <w:lang w:val="en-US" w:eastAsia="ru-RU"/>
              </w:rPr>
              <w:t>LS</w:t>
            </w:r>
            <w:r w:rsidRPr="008716CA">
              <w:rPr>
                <w:rFonts w:ascii="Times New Roman" w:eastAsia="Calibri" w:hAnsi="Times New Roman" w:cs="Times New Roman"/>
                <w:lang w:eastAsia="ru-RU"/>
              </w:rPr>
              <w:t>12440 / 0000052484</w:t>
            </w:r>
          </w:p>
          <w:p w:rsidR="00FB3BDA" w:rsidRPr="008716CA" w:rsidRDefault="00FB3BDA" w:rsidP="004733FE">
            <w:pPr>
              <w:spacing w:after="0" w:line="240" w:lineRule="auto"/>
              <w:ind w:left="34"/>
              <w:jc w:val="center"/>
              <w:rPr>
                <w:rFonts w:ascii="Times New Roman" w:eastAsia="Calibri" w:hAnsi="Times New Roman" w:cs="Times New Roman"/>
                <w:highlight w:val="yellow"/>
                <w:lang w:eastAsia="ru-RU"/>
              </w:rPr>
            </w:pPr>
          </w:p>
        </w:tc>
        <w:tc>
          <w:tcPr>
            <w:tcW w:w="4394" w:type="dxa"/>
            <w:vAlign w:val="center"/>
          </w:tcPr>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Диагностика неисправностей включает в себя:</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внешний осмотр;</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демонтаж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работоспособности компрессора;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проверка работы датчиков и состояний электрических соединений;</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утечек фреона;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чтение и анализ ошибок контроллера;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морозильной камеры;</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xml:space="preserve">- проверка состояния уплотнений и </w:t>
            </w:r>
            <w:r w:rsidRPr="008716CA">
              <w:rPr>
                <w:rFonts w:ascii="Times New Roman" w:eastAsia="Calibri" w:hAnsi="Times New Roman" w:cs="Times New Roman"/>
                <w:lang w:eastAsia="ru-RU"/>
              </w:rPr>
              <w:lastRenderedPageBreak/>
              <w:t xml:space="preserve">изоляции; </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составление акта диагностики</w:t>
            </w:r>
          </w:p>
        </w:tc>
        <w:tc>
          <w:tcPr>
            <w:tcW w:w="2126"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lastRenderedPageBreak/>
              <w:t>Услуги оказываются Исполнителем в течение 10 (десяти) календарных дней с даты заключения Контракта.</w:t>
            </w:r>
          </w:p>
        </w:tc>
        <w:tc>
          <w:tcPr>
            <w:tcW w:w="2552"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197758, Санкт-Петербург, пос. Песочный, ул. Ленинградская, д. 68.</w:t>
            </w:r>
          </w:p>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Отдел организации доклинических и клинических исследований</w:t>
            </w:r>
          </w:p>
        </w:tc>
      </w:tr>
      <w:tr w:rsidR="00FB3BDA" w:rsidRPr="008716CA" w:rsidTr="004733FE">
        <w:trPr>
          <w:trHeight w:val="866"/>
        </w:trPr>
        <w:tc>
          <w:tcPr>
            <w:tcW w:w="710" w:type="dxa"/>
          </w:tcPr>
          <w:p w:rsidR="00FB3BDA" w:rsidRPr="008716CA" w:rsidRDefault="00FB3BDA" w:rsidP="004733FE">
            <w:pPr>
              <w:tabs>
                <w:tab w:val="left" w:pos="851"/>
              </w:tabs>
              <w:spacing w:before="100" w:beforeAutospacing="1" w:after="100" w:afterAutospacing="1"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lastRenderedPageBreak/>
              <w:t>2.</w:t>
            </w:r>
          </w:p>
        </w:tc>
        <w:tc>
          <w:tcPr>
            <w:tcW w:w="2267" w:type="dxa"/>
          </w:tcPr>
          <w:p w:rsidR="00FB3BDA" w:rsidRPr="008716CA" w:rsidRDefault="00FB3BDA" w:rsidP="004733FE">
            <w:pPr>
              <w:spacing w:after="0" w:line="240" w:lineRule="auto"/>
              <w:rPr>
                <w:rFonts w:ascii="Times New Roman" w:eastAsia="Calibri" w:hAnsi="Times New Roman" w:cs="Times New Roman"/>
                <w:bCs/>
                <w:lang w:eastAsia="ru-RU"/>
              </w:rPr>
            </w:pPr>
            <w:r w:rsidRPr="00F142B7">
              <w:rPr>
                <w:rFonts w:ascii="Times New Roman" w:eastAsia="Calibri" w:hAnsi="Times New Roman" w:cs="Times New Roman"/>
                <w:bCs/>
                <w:lang w:eastAsia="ru-RU"/>
              </w:rPr>
              <w:t>Морозильник для хранения крови вертикальный MDF - 072     730л.</w:t>
            </w:r>
          </w:p>
        </w:tc>
        <w:tc>
          <w:tcPr>
            <w:tcW w:w="1843" w:type="dxa"/>
          </w:tcPr>
          <w:p w:rsidR="00FB3BDA" w:rsidRDefault="00FB3BDA" w:rsidP="004733FE">
            <w:pPr>
              <w:spacing w:after="0" w:line="240" w:lineRule="auto"/>
              <w:ind w:left="34"/>
              <w:jc w:val="center"/>
              <w:rPr>
                <w:rFonts w:ascii="Times New Roman" w:eastAsia="Calibri" w:hAnsi="Times New Roman" w:cs="Times New Roman"/>
                <w:sz w:val="24"/>
                <w:szCs w:val="24"/>
                <w:lang w:eastAsia="ru-RU"/>
              </w:rPr>
            </w:pPr>
            <w:r>
              <w:rPr>
                <w:rFonts w:ascii="Times New Roman" w:eastAsia="Calibri" w:hAnsi="Times New Roman" w:cs="Times New Roman"/>
                <w:lang w:val="en-US" w:eastAsia="ru-RU"/>
              </w:rPr>
              <w:t>SANYO</w:t>
            </w:r>
            <w:r w:rsidRPr="008716CA">
              <w:rPr>
                <w:rFonts w:ascii="Times New Roman" w:eastAsia="Calibri" w:hAnsi="Times New Roman" w:cs="Times New Roman"/>
                <w:lang w:val="en-US" w:eastAsia="ru-RU"/>
              </w:rPr>
              <w:t xml:space="preserve"> /</w:t>
            </w:r>
            <w:r w:rsidRPr="008716CA">
              <w:rPr>
                <w:rFonts w:ascii="Times New Roman" w:eastAsia="Calibri" w:hAnsi="Times New Roman" w:cs="Times New Roman"/>
                <w:sz w:val="24"/>
                <w:szCs w:val="24"/>
                <w:lang w:eastAsia="ru-RU"/>
              </w:rPr>
              <w:t xml:space="preserve"> </w:t>
            </w:r>
          </w:p>
          <w:p w:rsidR="00FB3BDA" w:rsidRPr="008716CA" w:rsidRDefault="00FB3BDA" w:rsidP="004733FE">
            <w:pPr>
              <w:spacing w:after="0" w:line="240" w:lineRule="auto"/>
              <w:ind w:left="34"/>
              <w:jc w:val="center"/>
              <w:rPr>
                <w:rFonts w:ascii="Times New Roman" w:eastAsia="Calibri" w:hAnsi="Times New Roman" w:cs="Times New Roman"/>
                <w:lang w:val="en-US" w:eastAsia="ru-RU"/>
              </w:rPr>
            </w:pPr>
            <w:r w:rsidRPr="008716CA">
              <w:rPr>
                <w:rFonts w:ascii="Times New Roman" w:eastAsia="Calibri" w:hAnsi="Times New Roman" w:cs="Times New Roman"/>
                <w:lang w:val="en-US" w:eastAsia="ru-RU"/>
              </w:rPr>
              <w:t xml:space="preserve">MDF – </w:t>
            </w:r>
            <w:r>
              <w:rPr>
                <w:rFonts w:ascii="Times New Roman" w:eastAsia="Calibri" w:hAnsi="Times New Roman" w:cs="Times New Roman"/>
                <w:lang w:val="en-US" w:eastAsia="ru-RU"/>
              </w:rPr>
              <w:t>U73V</w:t>
            </w:r>
          </w:p>
        </w:tc>
        <w:tc>
          <w:tcPr>
            <w:tcW w:w="1843" w:type="dxa"/>
          </w:tcPr>
          <w:p w:rsidR="00FB3BDA" w:rsidRPr="008716CA" w:rsidRDefault="00FB3BDA" w:rsidP="004733FE">
            <w:pPr>
              <w:spacing w:after="0" w:line="240" w:lineRule="auto"/>
              <w:ind w:left="34"/>
              <w:jc w:val="center"/>
              <w:rPr>
                <w:rFonts w:ascii="Times New Roman" w:eastAsia="Calibri" w:hAnsi="Times New Roman" w:cs="Times New Roman"/>
                <w:lang w:val="en-US" w:eastAsia="ru-RU"/>
              </w:rPr>
            </w:pPr>
            <w:r w:rsidRPr="008716CA">
              <w:rPr>
                <w:rFonts w:ascii="Times New Roman" w:eastAsia="Calibri" w:hAnsi="Times New Roman" w:cs="Times New Roman"/>
                <w:lang w:val="en-US" w:eastAsia="ru-RU"/>
              </w:rPr>
              <w:t>70612165 / 0000002806</w:t>
            </w:r>
          </w:p>
        </w:tc>
        <w:tc>
          <w:tcPr>
            <w:tcW w:w="4394" w:type="dxa"/>
            <w:vAlign w:val="center"/>
          </w:tcPr>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Диагностика неисправностей включает в себя:</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внешний осмотр;</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демонтаж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работоспособности компрессора;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проверка работы датчиков и состояний электрических соединений;</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утечек фреона;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чтение и анализ ошибок контроллера;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морозильной камеры;</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xml:space="preserve">- проверка состояния уплотнений и изоляции; </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составление акта диагностики</w:t>
            </w:r>
          </w:p>
        </w:tc>
        <w:tc>
          <w:tcPr>
            <w:tcW w:w="2126"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Услуги оказываются Исполнителем в течение 10 (десяти) календарных дней с даты заключения Контракта</w:t>
            </w:r>
          </w:p>
        </w:tc>
        <w:tc>
          <w:tcPr>
            <w:tcW w:w="2552"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197758, Санкт-Петербург, пос. Песочный, ул. Ленинградская, д. 68.</w:t>
            </w:r>
          </w:p>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Научный отдел онкоиммунологии</w:t>
            </w:r>
          </w:p>
        </w:tc>
      </w:tr>
      <w:tr w:rsidR="00FB3BDA" w:rsidRPr="008716CA" w:rsidTr="004733FE">
        <w:trPr>
          <w:trHeight w:val="866"/>
        </w:trPr>
        <w:tc>
          <w:tcPr>
            <w:tcW w:w="710" w:type="dxa"/>
          </w:tcPr>
          <w:p w:rsidR="00FB3BDA" w:rsidRPr="008716CA" w:rsidRDefault="00FB3BDA" w:rsidP="004733FE">
            <w:pPr>
              <w:tabs>
                <w:tab w:val="left" w:pos="851"/>
              </w:tabs>
              <w:spacing w:before="100" w:beforeAutospacing="1" w:after="100" w:afterAutospacing="1"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3.</w:t>
            </w:r>
          </w:p>
        </w:tc>
        <w:tc>
          <w:tcPr>
            <w:tcW w:w="2267" w:type="dxa"/>
          </w:tcPr>
          <w:p w:rsidR="00FB3BDA" w:rsidRPr="008716CA" w:rsidRDefault="00FB3BDA" w:rsidP="004733FE">
            <w:pPr>
              <w:spacing w:after="0" w:line="240" w:lineRule="auto"/>
              <w:rPr>
                <w:rFonts w:ascii="Times New Roman" w:eastAsia="Calibri" w:hAnsi="Times New Roman" w:cs="Times New Roman"/>
                <w:bCs/>
                <w:lang w:eastAsia="ru-RU"/>
              </w:rPr>
            </w:pPr>
            <w:r w:rsidRPr="008716CA">
              <w:rPr>
                <w:rFonts w:ascii="Times New Roman" w:eastAsia="Calibri" w:hAnsi="Times New Roman" w:cs="Times New Roman"/>
                <w:bCs/>
                <w:lang w:eastAsia="ru-RU"/>
              </w:rPr>
              <w:t>Комбинированный лабораторный холодильник LRF300</w:t>
            </w:r>
          </w:p>
          <w:p w:rsidR="00FB3BDA" w:rsidRPr="008716CA" w:rsidRDefault="00FB3BDA" w:rsidP="004733FE">
            <w:pPr>
              <w:spacing w:after="0" w:line="240" w:lineRule="auto"/>
              <w:rPr>
                <w:rFonts w:ascii="Times New Roman" w:eastAsia="Calibri" w:hAnsi="Times New Roman" w:cs="Times New Roman"/>
                <w:lang w:eastAsia="ru-RU"/>
              </w:rPr>
            </w:pPr>
          </w:p>
        </w:tc>
        <w:tc>
          <w:tcPr>
            <w:tcW w:w="1843" w:type="dxa"/>
          </w:tcPr>
          <w:p w:rsidR="00FB3BDA" w:rsidRPr="008716CA" w:rsidRDefault="00FB3BDA" w:rsidP="004733FE">
            <w:pPr>
              <w:spacing w:after="0" w:line="240" w:lineRule="auto"/>
              <w:ind w:left="34"/>
              <w:jc w:val="center"/>
              <w:rPr>
                <w:rFonts w:ascii="Times New Roman" w:eastAsia="Calibri" w:hAnsi="Times New Roman" w:cs="Times New Roman"/>
                <w:lang w:val="en-US" w:eastAsia="ru-RU"/>
              </w:rPr>
            </w:pPr>
            <w:r w:rsidRPr="008716CA">
              <w:rPr>
                <w:rFonts w:ascii="Times New Roman" w:eastAsia="Calibri" w:hAnsi="Times New Roman" w:cs="Times New Roman"/>
                <w:lang w:val="en-US" w:eastAsia="ru-RU"/>
              </w:rPr>
              <w:t>LRF300 (SKADI LRF300 Slimline)</w:t>
            </w:r>
          </w:p>
        </w:tc>
        <w:tc>
          <w:tcPr>
            <w:tcW w:w="1843" w:type="dxa"/>
          </w:tcPr>
          <w:p w:rsidR="00FB3BDA" w:rsidRPr="008716CA" w:rsidRDefault="00FB3BDA" w:rsidP="004733FE">
            <w:pPr>
              <w:spacing w:after="0" w:line="240" w:lineRule="auto"/>
              <w:ind w:left="34"/>
              <w:jc w:val="center"/>
              <w:rPr>
                <w:rFonts w:ascii="Times New Roman" w:eastAsia="Calibri" w:hAnsi="Times New Roman" w:cs="Times New Roman"/>
                <w:lang w:eastAsia="ru-RU"/>
              </w:rPr>
            </w:pPr>
            <w:r w:rsidRPr="008716CA">
              <w:rPr>
                <w:rFonts w:ascii="Times New Roman" w:eastAsia="Calibri" w:hAnsi="Times New Roman" w:cs="Times New Roman"/>
                <w:lang w:eastAsia="ru-RU"/>
              </w:rPr>
              <w:t>201241008100/ 0000043852</w:t>
            </w:r>
          </w:p>
        </w:tc>
        <w:tc>
          <w:tcPr>
            <w:tcW w:w="4394" w:type="dxa"/>
            <w:vAlign w:val="center"/>
          </w:tcPr>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Диагностика неисправностей включает в себя:</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внешний осмотр;</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демонтаж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работоспособности компрессора;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проверка работы датчиков и состояний электрических соединений;</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утечек фреона;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чтение и анализ ошибок контроллера;</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проверку морозильной камеры;</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xml:space="preserve">- проверка состояния уплотнений и изоляции; </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монтаж внешних кожухов</w:t>
            </w:r>
          </w:p>
          <w:p w:rsidR="00FB3BDA" w:rsidRPr="008716CA" w:rsidRDefault="00FB3BDA" w:rsidP="004733FE">
            <w:pPr>
              <w:tabs>
                <w:tab w:val="left" w:pos="851"/>
              </w:tabs>
              <w:spacing w:after="0" w:line="240" w:lineRule="auto"/>
              <w:rPr>
                <w:rFonts w:ascii="Times New Roman" w:eastAsia="Calibri" w:hAnsi="Times New Roman" w:cs="Times New Roman"/>
                <w:lang w:eastAsia="ru-RU"/>
              </w:rPr>
            </w:pPr>
            <w:r w:rsidRPr="008716CA">
              <w:rPr>
                <w:rFonts w:ascii="Times New Roman" w:eastAsia="Calibri" w:hAnsi="Times New Roman" w:cs="Times New Roman"/>
                <w:lang w:eastAsia="ru-RU"/>
              </w:rPr>
              <w:t>- составление акта диагностики</w:t>
            </w:r>
          </w:p>
        </w:tc>
        <w:tc>
          <w:tcPr>
            <w:tcW w:w="2126"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Услуги оказываются Исполнителем в течение 10 (десяти) календарных дней с даты заключения Контракта</w:t>
            </w:r>
          </w:p>
        </w:tc>
        <w:tc>
          <w:tcPr>
            <w:tcW w:w="2552" w:type="dxa"/>
          </w:tcPr>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197758, Санкт-Петербург, пос. Песочный, ул. Ленинградская, д. 68.</w:t>
            </w:r>
          </w:p>
          <w:p w:rsidR="00FB3BDA" w:rsidRPr="008716CA" w:rsidRDefault="00FB3BDA" w:rsidP="004733FE">
            <w:pPr>
              <w:tabs>
                <w:tab w:val="left" w:pos="851"/>
                <w:tab w:val="left" w:pos="3011"/>
              </w:tabs>
              <w:spacing w:after="0" w:line="240" w:lineRule="auto"/>
              <w:ind w:left="34"/>
              <w:rPr>
                <w:rFonts w:ascii="Times New Roman" w:eastAsia="Calibri" w:hAnsi="Times New Roman" w:cs="Times New Roman"/>
                <w:lang w:eastAsia="ru-RU"/>
              </w:rPr>
            </w:pPr>
            <w:r w:rsidRPr="008716CA">
              <w:rPr>
                <w:rFonts w:ascii="Times New Roman" w:eastAsia="Calibri" w:hAnsi="Times New Roman" w:cs="Times New Roman"/>
                <w:lang w:eastAsia="ru-RU"/>
              </w:rPr>
              <w:t>Научный отдел онкоиммугологии</w:t>
            </w:r>
          </w:p>
        </w:tc>
      </w:tr>
    </w:tbl>
    <w:p w:rsidR="00FB3BDA" w:rsidRPr="008716CA" w:rsidRDefault="00FB3BDA" w:rsidP="00FB3BDA">
      <w:pPr>
        <w:spacing w:after="0" w:line="240" w:lineRule="auto"/>
        <w:rPr>
          <w:rFonts w:ascii="Times New Roman" w:eastAsia="Calibri" w:hAnsi="Times New Roman" w:cs="Times New Roman"/>
          <w:lang w:eastAsia="ru-RU"/>
        </w:rPr>
      </w:pPr>
    </w:p>
    <w:p w:rsidR="00FB3BDA" w:rsidRDefault="00FB3BDA" w:rsidP="00FB3BDA">
      <w:pPr>
        <w:rPr>
          <w:rFonts w:ascii="Times New Roman" w:hAnsi="Times New Roman" w:cs="Times New Roman"/>
          <w:b/>
          <w:sz w:val="28"/>
          <w:szCs w:val="28"/>
        </w:rPr>
      </w:pPr>
    </w:p>
    <w:p w:rsidR="00170252" w:rsidRPr="00FB3BDA" w:rsidRDefault="00170252" w:rsidP="00FB3BDA"/>
    <w:sectPr w:rsidR="00170252" w:rsidRPr="00FB3BDA" w:rsidSect="008716CA">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78" w:rsidRDefault="00534C78">
      <w:pPr>
        <w:spacing w:after="0" w:line="240" w:lineRule="auto"/>
      </w:pPr>
      <w:r>
        <w:separator/>
      </w:r>
    </w:p>
  </w:endnote>
  <w:endnote w:type="continuationSeparator" w:id="0">
    <w:p w:rsidR="00534C78" w:rsidRDefault="0053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1669" w:rsidRDefault="0076166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BDA" w:rsidRDefault="0076166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B3BDA" w:rsidRDefault="00FB3BDA">
        <w:pPr>
          <w:pStyle w:val="ab"/>
          <w:jc w:val="right"/>
        </w:pPr>
        <w:r>
          <w:fldChar w:fldCharType="begin"/>
        </w:r>
        <w:r>
          <w:instrText>PAGE   \* MERGEFORMAT</w:instrText>
        </w:r>
        <w:r>
          <w:fldChar w:fldCharType="separate"/>
        </w:r>
        <w:r w:rsidR="00761669">
          <w:rPr>
            <w:noProof/>
          </w:rPr>
          <w:t>5</w:t>
        </w:r>
        <w:r>
          <w:fldChar w:fldCharType="end"/>
        </w:r>
      </w:p>
    </w:sdtContent>
  </w:sdt>
  <w:p w:rsidR="00FB3BDA" w:rsidRDefault="00FB3BD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BDA" w:rsidRDefault="00761669">
    <w:pPr>
      <w:pStyle w:val="ab"/>
      <w:jc w:val="right"/>
    </w:pPr>
    <w:sdt>
      <w:sdtPr>
        <w:id w:val="-915003870"/>
        <w:docPartObj>
          <w:docPartGallery w:val="Page Numbers (Bottom of Page)"/>
          <w:docPartUnique/>
        </w:docPartObj>
      </w:sdtPr>
      <w:sdtEndPr/>
      <w:sdtContent>
        <w:r w:rsidR="00FB3BDA">
          <w:fldChar w:fldCharType="begin"/>
        </w:r>
        <w:r w:rsidR="00FB3BDA">
          <w:instrText>PAGE   \* MERGEFORMAT</w:instrText>
        </w:r>
        <w:r w:rsidR="00FB3BDA">
          <w:fldChar w:fldCharType="separate"/>
        </w:r>
        <w:r w:rsidR="00FB3BDA">
          <w:rPr>
            <w:noProof/>
          </w:rPr>
          <w:t>2</w:t>
        </w:r>
        <w:r w:rsidR="00FB3BDA">
          <w:fldChar w:fldCharType="end"/>
        </w:r>
      </w:sdtContent>
    </w:sdt>
  </w:p>
  <w:p w:rsidR="00FB3BDA" w:rsidRDefault="00FB3BD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BDA" w:rsidRDefault="00761669">
    <w:pPr>
      <w:pStyle w:val="ab"/>
      <w:jc w:val="right"/>
    </w:pPr>
    <w:sdt>
      <w:sdtPr>
        <w:id w:val="707909240"/>
        <w:docPartObj>
          <w:docPartGallery w:val="Page Numbers (Bottom of Page)"/>
          <w:docPartUnique/>
        </w:docPartObj>
      </w:sdtPr>
      <w:sdtEndPr/>
      <w:sdtContent>
        <w:r w:rsidR="00FB3BDA">
          <w:fldChar w:fldCharType="begin"/>
        </w:r>
        <w:r w:rsidR="00FB3BDA">
          <w:instrText>PAGE   \* MERGEFORMAT</w:instrText>
        </w:r>
        <w:r w:rsidR="00FB3BDA">
          <w:fldChar w:fldCharType="separate"/>
        </w:r>
        <w:r>
          <w:rPr>
            <w:noProof/>
          </w:rPr>
          <w:t>2</w:t>
        </w:r>
        <w:r w:rsidR="00FB3BDA">
          <w:fldChar w:fldCharType="end"/>
        </w:r>
      </w:sdtContent>
    </w:sdt>
  </w:p>
  <w:p w:rsidR="00FB3BDA" w:rsidRDefault="00FB3BDA"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6166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78" w:rsidRDefault="00534C78">
      <w:pPr>
        <w:spacing w:after="0" w:line="240" w:lineRule="auto"/>
      </w:pPr>
      <w:r>
        <w:separator/>
      </w:r>
    </w:p>
  </w:footnote>
  <w:footnote w:type="continuationSeparator" w:id="0">
    <w:p w:rsidR="00534C78" w:rsidRDefault="00534C7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1669" w:rsidRDefault="0076166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1669" w:rsidRDefault="0076166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1669" w:rsidRDefault="0076166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BDA" w:rsidRPr="006B0C1A" w:rsidRDefault="00FB3BDA"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710962"/>
    <w:multiLevelType w:val="hybridMultilevel"/>
    <w:tmpl w:val="0ADE3B72"/>
    <w:lvl w:ilvl="0" w:tplc="42B0BA32">
      <w:start w:val="1"/>
      <w:numFmt w:val="decimal"/>
      <w:lvlText w:val="%1."/>
      <w:lvlJc w:val="left"/>
      <w:pPr>
        <w:ind w:left="855" w:hanging="855"/>
      </w:pPr>
      <w:rPr>
        <w:rFonts w:hint="default"/>
        <w:color w:val="00000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8E0556"/>
    <w:multiLevelType w:val="hybridMultilevel"/>
    <w:tmpl w:val="BF8A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9"/>
  </w:num>
  <w:num w:numId="15">
    <w:abstractNumId w:val="19"/>
  </w:num>
  <w:num w:numId="16">
    <w:abstractNumId w:val="13"/>
  </w:num>
  <w:num w:numId="17">
    <w:abstractNumId w:val="8"/>
  </w:num>
  <w:num w:numId="18">
    <w:abstractNumId w:val="7"/>
  </w:num>
  <w:num w:numId="19">
    <w:abstractNumId w:val="16"/>
  </w:num>
  <w:num w:numId="20">
    <w:abstractNumId w:val="6"/>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4C78"/>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1669"/>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716CA"/>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0A4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3BD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22B9-DA61-4E19-8700-9B2A66D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2024-10-18T10:30:00Z</dcterms:created>
  <dcterms:modified xsi:type="dcterms:W3CDTF">2024-10-18T10:30:00Z</dcterms:modified>
</cp:coreProperties>
</file>