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25.06.2024 № 21.1-03/1012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C54C04">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FA5AB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EB16E1">
            <w:pPr>
              <w:ind w:right="-1"/>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 для печатающей техники</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25 календарных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Поставка одной партией</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через ЕИС</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12 календарных месяцев с момента размещения в ЕИС подписанного Покупателем УПД</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5%</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EB16E1">
            <w:pPr>
              <w:ind w:right="-1"/>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 126н</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EB16E1">
            <w:pPr>
              <w:ind w:right="-1"/>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Участник указывает в заявке</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EB16E1">
            <w:pPr>
              <w:ind w:right="-1"/>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B16E1">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text" w:tblpX="-279" w:tblpY="1"/>
        <w:tblOverlap w:val="never"/>
        <w:tblW w:w="1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832"/>
        <w:gridCol w:w="1134"/>
        <w:gridCol w:w="993"/>
        <w:gridCol w:w="2976"/>
        <w:gridCol w:w="1134"/>
        <w:gridCol w:w="1428"/>
        <w:gridCol w:w="2126"/>
        <w:gridCol w:w="851"/>
        <w:gridCol w:w="840"/>
        <w:gridCol w:w="840"/>
        <w:gridCol w:w="840"/>
        <w:gridCol w:w="840"/>
      </w:tblGrid>
      <w:tr w:rsidR="00EB16E1" w:rsidRPr="00EE2387" w:rsidTr="00EB16E1">
        <w:tc>
          <w:tcPr>
            <w:tcW w:w="431" w:type="dxa"/>
            <w:vMerge w:val="restart"/>
            <w:vAlign w:val="center"/>
          </w:tcPr>
          <w:p w:rsidR="00EB16E1" w:rsidRPr="00EE2387" w:rsidRDefault="00EB16E1" w:rsidP="00EB16E1">
            <w:pPr>
              <w:spacing w:after="0" w:line="240" w:lineRule="auto"/>
              <w:ind w:firstLine="142"/>
              <w:rPr>
                <w:rFonts w:ascii="Times New Roman" w:hAnsi="Times New Roman"/>
                <w:b/>
                <w:bCs/>
                <w:color w:val="000000"/>
                <w:sz w:val="16"/>
                <w:szCs w:val="16"/>
                <w:lang w:eastAsia="ru-RU"/>
              </w:rPr>
            </w:pPr>
            <w:r>
              <w:rPr>
                <w:rFonts w:ascii="Times New Roman" w:hAnsi="Times New Roman"/>
                <w:b/>
                <w:bCs/>
                <w:color w:val="000000"/>
                <w:sz w:val="16"/>
                <w:szCs w:val="16"/>
                <w:lang w:eastAsia="ru-RU"/>
              </w:rPr>
              <w:t>№</w:t>
            </w:r>
          </w:p>
        </w:tc>
        <w:tc>
          <w:tcPr>
            <w:tcW w:w="1832" w:type="dxa"/>
            <w:vMerge w:val="restart"/>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Наименование товара, работы, услуги</w:t>
            </w:r>
          </w:p>
        </w:tc>
        <w:tc>
          <w:tcPr>
            <w:tcW w:w="1134" w:type="dxa"/>
            <w:vMerge w:val="restart"/>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Код позиции</w:t>
            </w:r>
          </w:p>
        </w:tc>
        <w:tc>
          <w:tcPr>
            <w:tcW w:w="993" w:type="dxa"/>
            <w:vMerge w:val="restart"/>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Товарный знак</w:t>
            </w:r>
          </w:p>
        </w:tc>
        <w:tc>
          <w:tcPr>
            <w:tcW w:w="7664" w:type="dxa"/>
            <w:gridSpan w:val="4"/>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Характеристики товара, работы, услуги</w:t>
            </w:r>
          </w:p>
        </w:tc>
        <w:tc>
          <w:tcPr>
            <w:tcW w:w="851" w:type="dxa"/>
            <w:vMerge w:val="restart"/>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Количество</w:t>
            </w:r>
          </w:p>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(объем работы, услуги)</w:t>
            </w:r>
          </w:p>
        </w:tc>
        <w:tc>
          <w:tcPr>
            <w:tcW w:w="840" w:type="dxa"/>
            <w:vMerge w:val="restart"/>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Ед. изм.</w:t>
            </w:r>
          </w:p>
        </w:tc>
        <w:tc>
          <w:tcPr>
            <w:tcW w:w="840" w:type="dxa"/>
            <w:vMerge w:val="restart"/>
            <w:shd w:val="clear" w:color="auto" w:fill="FFFF00"/>
            <w:vAlign w:val="center"/>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Ставка НДС (%)</w:t>
            </w:r>
          </w:p>
        </w:tc>
        <w:tc>
          <w:tcPr>
            <w:tcW w:w="840" w:type="dxa"/>
            <w:vMerge w:val="restart"/>
            <w:shd w:val="clear" w:color="auto" w:fill="FFFF00"/>
            <w:vAlign w:val="center"/>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Цена за ед. (руб.)</w:t>
            </w:r>
          </w:p>
        </w:tc>
        <w:tc>
          <w:tcPr>
            <w:tcW w:w="840" w:type="dxa"/>
            <w:vMerge w:val="restart"/>
            <w:shd w:val="clear" w:color="auto" w:fill="FFFF00"/>
            <w:vAlign w:val="center"/>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Сумма (руб.)</w:t>
            </w:r>
          </w:p>
        </w:tc>
      </w:tr>
      <w:tr w:rsidR="00EB16E1" w:rsidRPr="00EE2387" w:rsidTr="00EB16E1">
        <w:trPr>
          <w:trHeight w:val="706"/>
        </w:trPr>
        <w:tc>
          <w:tcPr>
            <w:tcW w:w="431" w:type="dxa"/>
            <w:vMerge/>
          </w:tcPr>
          <w:p w:rsidR="00EB16E1" w:rsidRPr="00EE2387" w:rsidRDefault="00EB16E1" w:rsidP="00EB16E1">
            <w:pPr>
              <w:spacing w:after="0" w:line="240" w:lineRule="auto"/>
              <w:ind w:firstLine="142"/>
              <w:rPr>
                <w:rFonts w:ascii="Times New Roman" w:hAnsi="Times New Roman"/>
                <w:b/>
                <w:bCs/>
                <w:color w:val="000000"/>
                <w:sz w:val="16"/>
                <w:szCs w:val="16"/>
                <w:lang w:eastAsia="ru-RU"/>
              </w:rPr>
            </w:pPr>
          </w:p>
        </w:tc>
        <w:tc>
          <w:tcPr>
            <w:tcW w:w="1832" w:type="dxa"/>
            <w:vMerge/>
            <w:vAlign w:val="center"/>
            <w:hideMark/>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1134" w:type="dxa"/>
            <w:vMerge/>
            <w:vAlign w:val="center"/>
            <w:hideMark/>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993" w:type="dxa"/>
            <w:vMerge/>
            <w:vAlign w:val="center"/>
            <w:hideMark/>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2976" w:type="dxa"/>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Наименование характеристики</w:t>
            </w:r>
          </w:p>
        </w:tc>
        <w:tc>
          <w:tcPr>
            <w:tcW w:w="1134" w:type="dxa"/>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Значение характеристики</w:t>
            </w:r>
          </w:p>
        </w:tc>
        <w:tc>
          <w:tcPr>
            <w:tcW w:w="1428" w:type="dxa"/>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Единица измерения характеристики</w:t>
            </w:r>
          </w:p>
        </w:tc>
        <w:tc>
          <w:tcPr>
            <w:tcW w:w="2126" w:type="dxa"/>
            <w:tcMar>
              <w:top w:w="75" w:type="dxa"/>
              <w:left w:w="75" w:type="dxa"/>
              <w:bottom w:w="75" w:type="dxa"/>
              <w:right w:w="75" w:type="dxa"/>
            </w:tcMar>
            <w:vAlign w:val="center"/>
            <w:hideMark/>
          </w:tcPr>
          <w:p w:rsidR="00EB16E1" w:rsidRPr="00EE2387" w:rsidRDefault="00EB16E1" w:rsidP="00EB16E1">
            <w:pPr>
              <w:spacing w:after="0" w:line="240" w:lineRule="auto"/>
              <w:jc w:val="center"/>
              <w:rPr>
                <w:rFonts w:ascii="Times New Roman" w:hAnsi="Times New Roman"/>
                <w:b/>
                <w:bCs/>
                <w:color w:val="000000"/>
                <w:sz w:val="16"/>
                <w:szCs w:val="16"/>
                <w:lang w:eastAsia="ru-RU"/>
              </w:rPr>
            </w:pPr>
            <w:r w:rsidRPr="00EE2387">
              <w:rPr>
                <w:rFonts w:ascii="Times New Roman" w:hAnsi="Times New Roman"/>
                <w:b/>
                <w:bCs/>
                <w:color w:val="000000"/>
                <w:sz w:val="16"/>
                <w:szCs w:val="16"/>
                <w:lang w:eastAsia="ru-RU"/>
              </w:rPr>
              <w:t>Инструкция по заполнению характеристик в заявке</w:t>
            </w:r>
          </w:p>
        </w:tc>
        <w:tc>
          <w:tcPr>
            <w:tcW w:w="851" w:type="dxa"/>
            <w:vMerge/>
            <w:vAlign w:val="center"/>
            <w:hideMark/>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840" w:type="dxa"/>
            <w:vMerge/>
            <w:vAlign w:val="center"/>
            <w:hideMark/>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840" w:type="dxa"/>
            <w:vMerge/>
            <w:shd w:val="clear" w:color="auto" w:fill="FFFF00"/>
            <w:vAlign w:val="center"/>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840" w:type="dxa"/>
            <w:vMerge/>
            <w:shd w:val="clear" w:color="auto" w:fill="FFFF00"/>
            <w:vAlign w:val="center"/>
          </w:tcPr>
          <w:p w:rsidR="00EB16E1" w:rsidRPr="00EE2387" w:rsidRDefault="00EB16E1" w:rsidP="00EB16E1">
            <w:pPr>
              <w:spacing w:after="0" w:line="240" w:lineRule="auto"/>
              <w:rPr>
                <w:rFonts w:ascii="Times New Roman" w:hAnsi="Times New Roman"/>
                <w:b/>
                <w:bCs/>
                <w:color w:val="000000"/>
                <w:sz w:val="16"/>
                <w:szCs w:val="16"/>
                <w:lang w:eastAsia="ru-RU"/>
              </w:rPr>
            </w:pPr>
          </w:p>
        </w:tc>
        <w:tc>
          <w:tcPr>
            <w:tcW w:w="840" w:type="dxa"/>
            <w:vMerge/>
            <w:shd w:val="clear" w:color="auto" w:fill="FFFF00"/>
            <w:vAlign w:val="center"/>
          </w:tcPr>
          <w:p w:rsidR="00EB16E1" w:rsidRPr="00EE2387" w:rsidRDefault="00EB16E1" w:rsidP="00EB16E1">
            <w:pPr>
              <w:spacing w:after="0" w:line="240" w:lineRule="auto"/>
              <w:rPr>
                <w:rFonts w:ascii="Times New Roman" w:hAnsi="Times New Roman"/>
                <w:b/>
                <w:bCs/>
                <w:color w:val="000000"/>
                <w:sz w:val="16"/>
                <w:szCs w:val="16"/>
                <w:lang w:eastAsia="ru-RU"/>
              </w:rPr>
            </w:pPr>
          </w:p>
        </w:tc>
      </w:tr>
      <w:tr w:rsidR="00EB16E1" w:rsidRPr="00EE2387" w:rsidTr="00EB16E1">
        <w:trPr>
          <w:trHeight w:val="3855"/>
        </w:trPr>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A70D7D" w:rsidRDefault="00EB16E1" w:rsidP="00EB16E1">
            <w:pPr>
              <w:spacing w:after="0" w:line="240" w:lineRule="auto"/>
              <w:ind w:left="140" w:right="129"/>
              <w:rPr>
                <w:rFonts w:ascii="Times New Roman" w:hAnsi="Times New Roman"/>
                <w:sz w:val="16"/>
                <w:szCs w:val="16"/>
              </w:rPr>
            </w:pPr>
            <w:r w:rsidRPr="00A70D7D">
              <w:rPr>
                <w:rFonts w:ascii="Times New Roman" w:hAnsi="Times New Roman"/>
                <w:sz w:val="16"/>
                <w:szCs w:val="16"/>
              </w:rPr>
              <w:t xml:space="preserve">Картридж повышенной емкости для МФУ </w:t>
            </w:r>
            <w:r>
              <w:rPr>
                <w:rFonts w:ascii="Times New Roman" w:hAnsi="Times New Roman"/>
                <w:sz w:val="16"/>
                <w:szCs w:val="16"/>
              </w:rPr>
              <w:t>«</w:t>
            </w:r>
            <w:r w:rsidRPr="00A70D7D">
              <w:rPr>
                <w:rFonts w:ascii="Times New Roman" w:hAnsi="Times New Roman"/>
                <w:sz w:val="16"/>
                <w:szCs w:val="16"/>
              </w:rPr>
              <w:t>Brother DCP-L2551DN (TN-14)</w:t>
            </w:r>
            <w:r>
              <w:rPr>
                <w:rFonts w:ascii="Times New Roman" w:hAnsi="Times New Roman"/>
                <w:sz w:val="16"/>
                <w:szCs w:val="16"/>
              </w:rPr>
              <w:t>»</w:t>
            </w:r>
          </w:p>
        </w:tc>
        <w:tc>
          <w:tcPr>
            <w:tcW w:w="1134" w:type="dxa"/>
            <w:vMerge w:val="restart"/>
          </w:tcPr>
          <w:p w:rsidR="00EB16E1" w:rsidRPr="00170551" w:rsidRDefault="00FA5ABA" w:rsidP="00EB16E1">
            <w:pPr>
              <w:spacing w:after="0" w:line="240" w:lineRule="auto"/>
              <w:jc w:val="center"/>
              <w:rPr>
                <w:rFonts w:ascii="Times New Roman" w:hAnsi="Times New Roman"/>
                <w:sz w:val="16"/>
                <w:szCs w:val="16"/>
              </w:rPr>
            </w:pPr>
            <w:hyperlink r:id="rId18"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A70D7D"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A70D7D">
              <w:rPr>
                <w:rFonts w:ascii="Times New Roman" w:hAnsi="Times New Roman"/>
                <w:sz w:val="16"/>
                <w:szCs w:val="16"/>
              </w:rPr>
              <w:t xml:space="preserve">олностью совместим с МФУ </w:t>
            </w:r>
            <w:r>
              <w:rPr>
                <w:rFonts w:ascii="Times New Roman" w:hAnsi="Times New Roman"/>
                <w:sz w:val="16"/>
                <w:szCs w:val="16"/>
              </w:rPr>
              <w:t>«</w:t>
            </w:r>
            <w:r w:rsidRPr="00A70D7D">
              <w:rPr>
                <w:rFonts w:ascii="Times New Roman" w:hAnsi="Times New Roman"/>
                <w:sz w:val="16"/>
                <w:szCs w:val="16"/>
              </w:rPr>
              <w:t>Brother DCP-L2551DN</w:t>
            </w:r>
            <w:r>
              <w:rPr>
                <w:rFonts w:ascii="Times New Roman" w:hAnsi="Times New Roman"/>
                <w:sz w:val="16"/>
                <w:szCs w:val="16"/>
              </w:rPr>
              <w:t>»</w:t>
            </w:r>
            <w:r w:rsidRPr="00A70D7D">
              <w:rPr>
                <w:rFonts w:ascii="Times New Roman" w:hAnsi="Times New Roman"/>
                <w:sz w:val="16"/>
                <w:szCs w:val="16"/>
              </w:rPr>
              <w:t xml:space="preserve">, имеющимися у </w:t>
            </w:r>
            <w:r>
              <w:rPr>
                <w:rFonts w:ascii="Times New Roman" w:hAnsi="Times New Roman"/>
                <w:sz w:val="16"/>
                <w:szCs w:val="16"/>
              </w:rPr>
              <w:t>Покупателя</w:t>
            </w:r>
            <w:r w:rsidRPr="00A70D7D">
              <w:rPr>
                <w:rFonts w:ascii="Times New Roman" w:hAnsi="Times New Roman"/>
                <w:sz w:val="16"/>
                <w:szCs w:val="16"/>
              </w:rPr>
              <w:t>.</w:t>
            </w:r>
          </w:p>
          <w:p w:rsidR="00EB16E1" w:rsidRPr="00714086"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A70D7D" w:rsidRDefault="00EB16E1" w:rsidP="00EB16E1">
            <w:pPr>
              <w:shd w:val="clear" w:color="auto" w:fill="FFFFFF"/>
              <w:spacing w:after="0" w:line="240" w:lineRule="auto"/>
              <w:ind w:left="81" w:firstLine="142"/>
              <w:outlineLvl w:val="0"/>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140</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EE2387" w:rsidRDefault="00EB16E1" w:rsidP="00EB16E1">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4 500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1055A3" w:rsidRDefault="00EB16E1" w:rsidP="00EB16E1">
            <w:pPr>
              <w:spacing w:after="0" w:line="240" w:lineRule="auto"/>
              <w:ind w:left="137"/>
              <w:rPr>
                <w:rFonts w:ascii="Times New Roman" w:hAnsi="Times New Roman"/>
                <w:sz w:val="16"/>
                <w:szCs w:val="16"/>
              </w:rPr>
            </w:pPr>
            <w:r w:rsidRPr="001055A3">
              <w:rPr>
                <w:rFonts w:ascii="Times New Roman" w:hAnsi="Times New Roman"/>
                <w:sz w:val="16"/>
                <w:szCs w:val="16"/>
              </w:rPr>
              <w:t xml:space="preserve">Оптический блок для МФУ </w:t>
            </w:r>
            <w:r>
              <w:rPr>
                <w:rFonts w:ascii="Times New Roman" w:hAnsi="Times New Roman"/>
                <w:sz w:val="16"/>
                <w:szCs w:val="16"/>
              </w:rPr>
              <w:t>«</w:t>
            </w:r>
            <w:r w:rsidRPr="001055A3">
              <w:rPr>
                <w:rFonts w:ascii="Times New Roman" w:hAnsi="Times New Roman"/>
                <w:sz w:val="16"/>
                <w:szCs w:val="16"/>
              </w:rPr>
              <w:t>Brother DCP-L2551DN (DR-12)</w:t>
            </w:r>
            <w:r>
              <w:rPr>
                <w:rFonts w:ascii="Times New Roman" w:hAnsi="Times New Roman"/>
                <w:sz w:val="16"/>
                <w:szCs w:val="16"/>
              </w:rPr>
              <w:t>»</w:t>
            </w: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19"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1055A3" w:rsidRDefault="00EB16E1" w:rsidP="00EB16E1">
            <w:pPr>
              <w:spacing w:after="0" w:line="240" w:lineRule="auto"/>
              <w:ind w:left="81" w:firstLine="142"/>
              <w:rPr>
                <w:rFonts w:ascii="Times New Roman" w:hAnsi="Times New Roman"/>
                <w:sz w:val="16"/>
                <w:szCs w:val="16"/>
              </w:rPr>
            </w:pPr>
            <w:r w:rsidRPr="001055A3">
              <w:rPr>
                <w:rFonts w:ascii="Times New Roman" w:hAnsi="Times New Roman"/>
                <w:sz w:val="16"/>
                <w:szCs w:val="16"/>
              </w:rPr>
              <w:t xml:space="preserve">Полностью совместим с МФУ </w:t>
            </w:r>
            <w:r>
              <w:rPr>
                <w:rFonts w:ascii="Times New Roman" w:hAnsi="Times New Roman"/>
                <w:sz w:val="16"/>
                <w:szCs w:val="16"/>
              </w:rPr>
              <w:t>«</w:t>
            </w:r>
            <w:r w:rsidRPr="001055A3">
              <w:rPr>
                <w:rFonts w:ascii="Times New Roman" w:hAnsi="Times New Roman"/>
                <w:sz w:val="16"/>
                <w:szCs w:val="16"/>
              </w:rPr>
              <w:t>Brother DCP-L2551DN</w:t>
            </w:r>
            <w:r>
              <w:rPr>
                <w:rFonts w:ascii="Times New Roman" w:hAnsi="Times New Roman"/>
                <w:sz w:val="16"/>
                <w:szCs w:val="16"/>
              </w:rPr>
              <w:t>»</w:t>
            </w:r>
            <w:r w:rsidRPr="001055A3">
              <w:rPr>
                <w:rFonts w:ascii="Times New Roman" w:hAnsi="Times New Roman"/>
                <w:sz w:val="16"/>
                <w:szCs w:val="16"/>
              </w:rPr>
              <w:t>, имеющимися у Покупателя.</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45</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1055A3" w:rsidRDefault="00EB16E1" w:rsidP="00EB16E1">
            <w:pPr>
              <w:spacing w:after="0" w:line="240" w:lineRule="auto"/>
              <w:rPr>
                <w:rFonts w:ascii="Times New Roman" w:hAnsi="Times New Roman"/>
                <w:sz w:val="16"/>
                <w:szCs w:val="16"/>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EE2387" w:rsidRDefault="00EB16E1" w:rsidP="00EB16E1">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Mar>
              <w:top w:w="75" w:type="dxa"/>
              <w:left w:w="75" w:type="dxa"/>
              <w:bottom w:w="75" w:type="dxa"/>
              <w:right w:w="75" w:type="dxa"/>
            </w:tcMar>
            <w:vAlign w:val="center"/>
          </w:tcPr>
          <w:p w:rsidR="00EB16E1" w:rsidRPr="002C6AF6"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2C6AF6">
              <w:rPr>
                <w:rFonts w:ascii="Times New Roman" w:hAnsi="Times New Roman"/>
                <w:color w:val="000000"/>
                <w:sz w:val="16"/>
                <w:szCs w:val="16"/>
                <w:lang w:eastAsia="ru-RU"/>
              </w:rPr>
              <w:t>≥ 12 000</w:t>
            </w:r>
          </w:p>
        </w:tc>
        <w:tc>
          <w:tcPr>
            <w:tcW w:w="1428" w:type="dxa"/>
            <w:tcMar>
              <w:top w:w="75" w:type="dxa"/>
              <w:left w:w="75" w:type="dxa"/>
              <w:bottom w:w="75" w:type="dxa"/>
              <w:right w:w="75" w:type="dxa"/>
            </w:tcMar>
            <w:vAlign w:val="center"/>
          </w:tcPr>
          <w:p w:rsidR="00EB16E1" w:rsidRPr="002C6AF6"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2C6AF6">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287918" w:rsidRDefault="00EB16E1" w:rsidP="00EB16E1">
            <w:pPr>
              <w:spacing w:after="0" w:line="240" w:lineRule="auto"/>
              <w:ind w:left="137" w:right="129"/>
              <w:rPr>
                <w:rFonts w:ascii="Times New Roman" w:hAnsi="Times New Roman"/>
                <w:sz w:val="16"/>
                <w:szCs w:val="16"/>
              </w:rPr>
            </w:pPr>
            <w:r>
              <w:rPr>
                <w:rFonts w:ascii="Times New Roman" w:hAnsi="Times New Roman"/>
                <w:sz w:val="16"/>
                <w:szCs w:val="16"/>
              </w:rPr>
              <w:t>Картридж для МФУ «</w:t>
            </w:r>
            <w:r w:rsidRPr="00287918">
              <w:rPr>
                <w:rFonts w:ascii="Times New Roman" w:hAnsi="Times New Roman"/>
                <w:sz w:val="16"/>
                <w:szCs w:val="16"/>
              </w:rPr>
              <w:t>Катюша P130/M130</w:t>
            </w:r>
            <w:r>
              <w:rPr>
                <w:rFonts w:ascii="Times New Roman" w:hAnsi="Times New Roman"/>
                <w:sz w:val="16"/>
                <w:szCs w:val="16"/>
              </w:rPr>
              <w:t>»</w:t>
            </w: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0"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A70D7D"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A70D7D">
              <w:rPr>
                <w:rFonts w:ascii="Times New Roman" w:hAnsi="Times New Roman"/>
                <w:sz w:val="16"/>
                <w:szCs w:val="16"/>
              </w:rPr>
              <w:t xml:space="preserve">олностью совместим с МФУ </w:t>
            </w:r>
            <w:r>
              <w:rPr>
                <w:rFonts w:ascii="Times New Roman" w:hAnsi="Times New Roman"/>
                <w:sz w:val="16"/>
                <w:szCs w:val="16"/>
              </w:rPr>
              <w:t>«</w:t>
            </w:r>
            <w:r w:rsidRPr="00287918">
              <w:rPr>
                <w:rFonts w:ascii="Times New Roman" w:hAnsi="Times New Roman"/>
                <w:sz w:val="16"/>
                <w:szCs w:val="16"/>
              </w:rPr>
              <w:t>Катюша P130/M130</w:t>
            </w:r>
            <w:r>
              <w:rPr>
                <w:rFonts w:ascii="Times New Roman" w:hAnsi="Times New Roman"/>
                <w:sz w:val="16"/>
                <w:szCs w:val="16"/>
              </w:rPr>
              <w:t>»</w:t>
            </w:r>
            <w:r w:rsidRPr="00A70D7D">
              <w:rPr>
                <w:rFonts w:ascii="Times New Roman" w:hAnsi="Times New Roman"/>
                <w:sz w:val="16"/>
                <w:szCs w:val="16"/>
              </w:rPr>
              <w:t xml:space="preserve">, имеющимися у </w:t>
            </w:r>
            <w:r>
              <w:rPr>
                <w:rFonts w:ascii="Times New Roman" w:hAnsi="Times New Roman"/>
                <w:sz w:val="16"/>
                <w:szCs w:val="16"/>
              </w:rPr>
              <w:t>Покупателя</w:t>
            </w:r>
            <w:r w:rsidRPr="00A70D7D">
              <w:rPr>
                <w:rFonts w:ascii="Times New Roman" w:hAnsi="Times New Roman"/>
                <w:sz w:val="16"/>
                <w:szCs w:val="16"/>
              </w:rPr>
              <w:t>.</w:t>
            </w:r>
          </w:p>
          <w:p w:rsidR="00EB16E1" w:rsidRPr="00714086"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170</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tcBorders>
              <w:bottom w:val="single" w:sz="4" w:space="0" w:color="auto"/>
            </w:tcBorders>
            <w:vAlign w:val="center"/>
          </w:tcPr>
          <w:p w:rsidR="00EB16E1" w:rsidRPr="00287918" w:rsidRDefault="00EB16E1" w:rsidP="00EB16E1">
            <w:pPr>
              <w:spacing w:after="0" w:line="240" w:lineRule="auto"/>
              <w:ind w:left="137" w:right="129"/>
              <w:rPr>
                <w:rFonts w:ascii="Times New Roman" w:hAnsi="Times New Roman"/>
                <w:sz w:val="16"/>
                <w:szCs w:val="16"/>
              </w:rPr>
            </w:pPr>
          </w:p>
        </w:tc>
        <w:tc>
          <w:tcPr>
            <w:tcW w:w="1134" w:type="dxa"/>
            <w:vMerge/>
            <w:tcBorders>
              <w:bottom w:val="single" w:sz="4" w:space="0" w:color="auto"/>
            </w:tcBorders>
            <w:vAlign w:val="center"/>
          </w:tcPr>
          <w:p w:rsidR="00EB16E1" w:rsidRPr="00EE2387" w:rsidRDefault="00EB16E1" w:rsidP="00EB16E1">
            <w:pPr>
              <w:spacing w:after="0" w:line="240" w:lineRule="auto"/>
              <w:jc w:val="center"/>
              <w:rPr>
                <w:rFonts w:ascii="Times New Roman" w:hAnsi="Times New Roman"/>
                <w:color w:val="000000"/>
                <w:sz w:val="16"/>
                <w:szCs w:val="16"/>
                <w:lang w:eastAsia="ru-RU"/>
              </w:rPr>
            </w:pPr>
          </w:p>
        </w:tc>
        <w:tc>
          <w:tcPr>
            <w:tcW w:w="993" w:type="dxa"/>
            <w:vMerge/>
            <w:tcBorders>
              <w:bottom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Borders>
              <w:bottom w:val="single" w:sz="4" w:space="0" w:color="auto"/>
            </w:tcBorders>
            <w:tcMar>
              <w:top w:w="75" w:type="dxa"/>
              <w:left w:w="75" w:type="dxa"/>
              <w:bottom w:w="75" w:type="dxa"/>
              <w:right w:w="75" w:type="dxa"/>
            </w:tcMar>
            <w:vAlign w:val="center"/>
          </w:tcPr>
          <w:p w:rsidR="00EB16E1" w:rsidRPr="00EE2387" w:rsidRDefault="00EB16E1" w:rsidP="00EB16E1">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Borders>
              <w:bottom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3 000</w:t>
            </w:r>
          </w:p>
        </w:tc>
        <w:tc>
          <w:tcPr>
            <w:tcW w:w="1428" w:type="dxa"/>
            <w:tcBorders>
              <w:bottom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Borders>
              <w:bottom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Borders>
              <w:bottom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bottom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Borders>
              <w:right w:val="single" w:sz="4" w:space="0" w:color="auto"/>
            </w:tcBorders>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tcPr>
          <w:p w:rsidR="00EB16E1" w:rsidRPr="00287918" w:rsidRDefault="00EB16E1" w:rsidP="00EB16E1">
            <w:pPr>
              <w:spacing w:after="0" w:line="240" w:lineRule="auto"/>
              <w:ind w:left="137" w:right="129"/>
              <w:rPr>
                <w:rFonts w:ascii="Times New Roman" w:hAnsi="Times New Roman"/>
                <w:sz w:val="16"/>
                <w:szCs w:val="16"/>
              </w:rPr>
            </w:pPr>
            <w:r w:rsidRPr="00F072F2">
              <w:rPr>
                <w:rFonts w:ascii="Times New Roman" w:hAnsi="Times New Roman"/>
                <w:sz w:val="16"/>
                <w:szCs w:val="16"/>
              </w:rPr>
              <w:t>Оптический блок для</w:t>
            </w:r>
            <w:r>
              <w:rPr>
                <w:rFonts w:ascii="Times New Roman" w:hAnsi="Times New Roman"/>
                <w:sz w:val="16"/>
                <w:szCs w:val="16"/>
              </w:rPr>
              <w:t xml:space="preserve"> МФУ</w:t>
            </w:r>
            <w:r w:rsidRPr="00287918">
              <w:rPr>
                <w:rFonts w:ascii="Times New Roman" w:hAnsi="Times New Roman"/>
                <w:sz w:val="16"/>
                <w:szCs w:val="16"/>
              </w:rPr>
              <w:t xml:space="preserve"> </w:t>
            </w:r>
            <w:r>
              <w:rPr>
                <w:rFonts w:ascii="Times New Roman" w:hAnsi="Times New Roman"/>
                <w:sz w:val="16"/>
                <w:szCs w:val="16"/>
              </w:rPr>
              <w:t>«Катюша Р130/М130»</w:t>
            </w:r>
          </w:p>
        </w:tc>
        <w:tc>
          <w:tcPr>
            <w:tcW w:w="1134" w:type="dxa"/>
            <w:vMerge w:val="restart"/>
            <w:tcBorders>
              <w:top w:val="single" w:sz="4" w:space="0" w:color="auto"/>
              <w:left w:val="single" w:sz="4" w:space="0" w:color="auto"/>
              <w:bottom w:val="single" w:sz="4" w:space="0" w:color="auto"/>
              <w:right w:val="single" w:sz="4" w:space="0" w:color="auto"/>
            </w:tcBorders>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1"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Borders>
              <w:top w:val="single" w:sz="4" w:space="0" w:color="auto"/>
              <w:left w:val="single" w:sz="4" w:space="0" w:color="auto"/>
              <w:bottom w:val="single" w:sz="4" w:space="0" w:color="auto"/>
              <w:right w:val="single" w:sz="4" w:space="0" w:color="auto"/>
            </w:tcBorders>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B6434A" w:rsidRDefault="00EB16E1" w:rsidP="00EB16E1">
            <w:pPr>
              <w:spacing w:after="0" w:line="240" w:lineRule="auto"/>
              <w:ind w:left="81" w:firstLine="142"/>
              <w:rPr>
                <w:rFonts w:ascii="Times New Roman" w:hAnsi="Times New Roman"/>
                <w:sz w:val="16"/>
                <w:szCs w:val="16"/>
              </w:rPr>
            </w:pPr>
            <w:r w:rsidRPr="00B6434A">
              <w:rPr>
                <w:rFonts w:ascii="Times New Roman" w:hAnsi="Times New Roman"/>
                <w:sz w:val="16"/>
                <w:szCs w:val="16"/>
              </w:rPr>
              <w:t xml:space="preserve">Полностью совместим с </w:t>
            </w:r>
            <w:r>
              <w:rPr>
                <w:rFonts w:ascii="Times New Roman" w:hAnsi="Times New Roman"/>
                <w:sz w:val="16"/>
                <w:szCs w:val="16"/>
              </w:rPr>
              <w:t>МФУ «</w:t>
            </w:r>
            <w:r w:rsidRPr="00287918">
              <w:rPr>
                <w:rFonts w:ascii="Times New Roman" w:hAnsi="Times New Roman"/>
                <w:sz w:val="16"/>
                <w:szCs w:val="16"/>
              </w:rPr>
              <w:t>Катюша Р130/М130</w:t>
            </w:r>
            <w:r>
              <w:rPr>
                <w:rFonts w:ascii="Times New Roman" w:hAnsi="Times New Roman"/>
                <w:sz w:val="16"/>
                <w:szCs w:val="16"/>
              </w:rPr>
              <w:t>»</w:t>
            </w:r>
            <w:r w:rsidRPr="00B6434A">
              <w:rPr>
                <w:rFonts w:ascii="Times New Roman" w:hAnsi="Times New Roman"/>
                <w:sz w:val="16"/>
                <w:szCs w:val="16"/>
              </w:rPr>
              <w:t>, имеющимися у Покупателя.</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35</w:t>
            </w:r>
          </w:p>
        </w:tc>
        <w:tc>
          <w:tcPr>
            <w:tcW w:w="840" w:type="dxa"/>
            <w:vMerge w:val="restart"/>
            <w:tcBorders>
              <w:top w:val="single" w:sz="4" w:space="0" w:color="auto"/>
              <w:left w:val="single" w:sz="4" w:space="0" w:color="auto"/>
              <w:bottom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Borders>
              <w:right w:val="single" w:sz="4" w:space="0" w:color="auto"/>
            </w:tcBorders>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EE2387" w:rsidRDefault="00EB16E1" w:rsidP="00EB16E1">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12 000</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Borders>
              <w:top w:val="single" w:sz="4" w:space="0" w:color="auto"/>
              <w:left w:val="single" w:sz="4" w:space="0" w:color="auto"/>
              <w:bottom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Borders>
              <w:right w:val="single" w:sz="4" w:space="0" w:color="auto"/>
            </w:tcBorders>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tcPr>
          <w:p w:rsidR="00EB16E1" w:rsidRPr="00EE2387" w:rsidRDefault="00EB16E1" w:rsidP="00EB16E1">
            <w:pPr>
              <w:spacing w:after="0" w:line="240" w:lineRule="auto"/>
              <w:ind w:left="137"/>
              <w:rPr>
                <w:rFonts w:ascii="Times New Roman" w:hAnsi="Times New Roman"/>
                <w:color w:val="000000"/>
                <w:sz w:val="16"/>
                <w:szCs w:val="16"/>
                <w:lang w:eastAsia="ru-RU"/>
              </w:rPr>
            </w:pPr>
            <w:r w:rsidRPr="00F072F2">
              <w:rPr>
                <w:rFonts w:ascii="Times New Roman" w:hAnsi="Times New Roman"/>
                <w:sz w:val="16"/>
                <w:szCs w:val="16"/>
              </w:rPr>
              <w:t>Оптический блок для</w:t>
            </w:r>
            <w:r>
              <w:rPr>
                <w:rFonts w:ascii="Times New Roman" w:hAnsi="Times New Roman"/>
                <w:sz w:val="16"/>
                <w:szCs w:val="16"/>
              </w:rPr>
              <w:t xml:space="preserve"> МФУ</w:t>
            </w:r>
            <w:r w:rsidRPr="00F072F2">
              <w:rPr>
                <w:rFonts w:ascii="Times New Roman" w:hAnsi="Times New Roman"/>
                <w:sz w:val="16"/>
                <w:szCs w:val="16"/>
              </w:rPr>
              <w:t xml:space="preserve"> </w:t>
            </w:r>
            <w:r>
              <w:rPr>
                <w:rFonts w:ascii="Times New Roman" w:hAnsi="Times New Roman"/>
                <w:sz w:val="16"/>
                <w:szCs w:val="16"/>
              </w:rPr>
              <w:t>«</w:t>
            </w:r>
            <w:r w:rsidRPr="00BA73EF">
              <w:rPr>
                <w:rFonts w:ascii="Times New Roman" w:hAnsi="Times New Roman"/>
                <w:sz w:val="16"/>
                <w:szCs w:val="16"/>
              </w:rPr>
              <w:t>Pantum M7100DN (DL-420)»</w:t>
            </w:r>
          </w:p>
        </w:tc>
        <w:tc>
          <w:tcPr>
            <w:tcW w:w="1134" w:type="dxa"/>
            <w:vMerge w:val="restart"/>
            <w:tcBorders>
              <w:top w:val="single" w:sz="4" w:space="0" w:color="auto"/>
              <w:left w:val="single" w:sz="4" w:space="0" w:color="auto"/>
              <w:bottom w:val="single" w:sz="4" w:space="0" w:color="auto"/>
              <w:right w:val="single" w:sz="4" w:space="0" w:color="auto"/>
            </w:tcBorders>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2"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Borders>
              <w:top w:val="single" w:sz="4" w:space="0" w:color="auto"/>
              <w:left w:val="single" w:sz="4" w:space="0" w:color="auto"/>
              <w:bottom w:val="single" w:sz="4" w:space="0" w:color="auto"/>
              <w:right w:val="single" w:sz="4" w:space="0" w:color="auto"/>
            </w:tcBorders>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B6434A" w:rsidRDefault="00EB16E1" w:rsidP="00EB16E1">
            <w:pPr>
              <w:spacing w:after="0" w:line="240" w:lineRule="auto"/>
              <w:ind w:left="81" w:firstLine="142"/>
              <w:rPr>
                <w:rFonts w:ascii="Times New Roman" w:hAnsi="Times New Roman"/>
                <w:sz w:val="16"/>
                <w:szCs w:val="16"/>
              </w:rPr>
            </w:pPr>
            <w:r w:rsidRPr="00B6434A">
              <w:rPr>
                <w:rFonts w:ascii="Times New Roman" w:hAnsi="Times New Roman"/>
                <w:sz w:val="16"/>
                <w:szCs w:val="16"/>
              </w:rPr>
              <w:t xml:space="preserve">Полностью совместим с </w:t>
            </w:r>
            <w:r>
              <w:rPr>
                <w:rFonts w:ascii="Times New Roman" w:hAnsi="Times New Roman"/>
                <w:sz w:val="16"/>
                <w:szCs w:val="16"/>
              </w:rPr>
              <w:t>МФУ «</w:t>
            </w:r>
            <w:r w:rsidRPr="00BA73EF">
              <w:rPr>
                <w:rFonts w:ascii="Times New Roman" w:hAnsi="Times New Roman"/>
                <w:sz w:val="16"/>
                <w:szCs w:val="16"/>
              </w:rPr>
              <w:t>Pantum M7100DN</w:t>
            </w:r>
            <w:r>
              <w:rPr>
                <w:rFonts w:ascii="Times New Roman" w:hAnsi="Times New Roman"/>
                <w:sz w:val="16"/>
                <w:szCs w:val="16"/>
              </w:rPr>
              <w:t>»</w:t>
            </w:r>
            <w:r w:rsidRPr="00B6434A">
              <w:rPr>
                <w:rFonts w:ascii="Times New Roman" w:hAnsi="Times New Roman"/>
                <w:sz w:val="16"/>
                <w:szCs w:val="16"/>
              </w:rPr>
              <w:t>, имеющимися у Покупателя.</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185</w:t>
            </w:r>
          </w:p>
        </w:tc>
        <w:tc>
          <w:tcPr>
            <w:tcW w:w="840" w:type="dxa"/>
            <w:vMerge w:val="restart"/>
            <w:tcBorders>
              <w:top w:val="single" w:sz="4" w:space="0" w:color="auto"/>
              <w:left w:val="single" w:sz="4" w:space="0" w:color="auto"/>
              <w:bottom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tcBorders>
              <w:top w:val="single" w:sz="4" w:space="0" w:color="auto"/>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tcBorders>
              <w:top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tcBorders>
              <w:top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tcBorders>
              <w:top w:val="single" w:sz="4" w:space="0" w:color="auto"/>
            </w:tcBorders>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Borders>
              <w:top w:val="single" w:sz="4" w:space="0" w:color="auto"/>
            </w:tcBorders>
            <w:tcMar>
              <w:top w:w="75" w:type="dxa"/>
              <w:left w:w="75" w:type="dxa"/>
              <w:bottom w:w="75" w:type="dxa"/>
              <w:right w:w="75" w:type="dxa"/>
            </w:tcMar>
            <w:vAlign w:val="center"/>
          </w:tcPr>
          <w:p w:rsidR="00EB16E1" w:rsidRPr="00EE2387" w:rsidRDefault="00EB16E1" w:rsidP="00EB16E1">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Borders>
              <w:top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12 000</w:t>
            </w:r>
          </w:p>
        </w:tc>
        <w:tc>
          <w:tcPr>
            <w:tcW w:w="1428" w:type="dxa"/>
            <w:tcBorders>
              <w:top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Borders>
              <w:top w:val="single" w:sz="4" w:space="0" w:color="auto"/>
            </w:tcBorders>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Borders>
              <w:top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top w:val="single" w:sz="4" w:space="0" w:color="auto"/>
              <w:right w:val="single" w:sz="4" w:space="0" w:color="auto"/>
            </w:tcBorders>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8F112E" w:rsidRDefault="00EB16E1" w:rsidP="00EB16E1">
            <w:pPr>
              <w:spacing w:after="0" w:line="240" w:lineRule="auto"/>
              <w:ind w:left="140"/>
              <w:rPr>
                <w:rFonts w:ascii="Times New Roman" w:hAnsi="Times New Roman"/>
                <w:sz w:val="16"/>
                <w:szCs w:val="16"/>
              </w:rPr>
            </w:pPr>
            <w:r w:rsidRPr="008F112E">
              <w:rPr>
                <w:rFonts w:ascii="Times New Roman" w:hAnsi="Times New Roman"/>
                <w:sz w:val="16"/>
                <w:szCs w:val="16"/>
              </w:rPr>
              <w:t>Картридж для МФУ «Lexmark MX317dn»</w:t>
            </w:r>
          </w:p>
          <w:p w:rsidR="00EB16E1" w:rsidRPr="00EE2387" w:rsidRDefault="00EB16E1" w:rsidP="00EB16E1">
            <w:pPr>
              <w:spacing w:after="0" w:line="240" w:lineRule="auto"/>
              <w:ind w:left="140"/>
              <w:rPr>
                <w:rFonts w:ascii="Times New Roman" w:hAnsi="Times New Roman"/>
                <w:color w:val="000000"/>
                <w:sz w:val="16"/>
                <w:szCs w:val="16"/>
                <w:lang w:eastAsia="ru-RU"/>
              </w:rPr>
            </w:pPr>
            <w:r w:rsidRPr="008F112E">
              <w:rPr>
                <w:rFonts w:ascii="Times New Roman" w:hAnsi="Times New Roman"/>
                <w:sz w:val="16"/>
                <w:szCs w:val="16"/>
              </w:rPr>
              <w:t>совместимый</w:t>
            </w: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3"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714086"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714086">
              <w:rPr>
                <w:rFonts w:ascii="Times New Roman" w:hAnsi="Times New Roman"/>
                <w:sz w:val="16"/>
                <w:szCs w:val="16"/>
              </w:rPr>
              <w:t>олностью совместим с</w:t>
            </w:r>
            <w:r>
              <w:rPr>
                <w:rFonts w:ascii="Times New Roman" w:hAnsi="Times New Roman"/>
                <w:sz w:val="16"/>
                <w:szCs w:val="16"/>
              </w:rPr>
              <w:t xml:space="preserve"> </w:t>
            </w:r>
            <w:r w:rsidRPr="007C0638">
              <w:rPr>
                <w:rFonts w:ascii="Times New Roman" w:hAnsi="Times New Roman"/>
                <w:sz w:val="16"/>
                <w:szCs w:val="16"/>
              </w:rPr>
              <w:t xml:space="preserve">МФУ </w:t>
            </w:r>
            <w:r>
              <w:rPr>
                <w:rFonts w:ascii="Times New Roman" w:hAnsi="Times New Roman"/>
                <w:sz w:val="16"/>
                <w:szCs w:val="16"/>
              </w:rPr>
              <w:t>«</w:t>
            </w:r>
            <w:r w:rsidRPr="0060683B">
              <w:rPr>
                <w:rFonts w:ascii="Times New Roman" w:hAnsi="Times New Roman"/>
                <w:sz w:val="16"/>
                <w:szCs w:val="16"/>
              </w:rPr>
              <w:t>Lexmark MX317dn</w:t>
            </w:r>
            <w:r>
              <w:rPr>
                <w:rFonts w:ascii="Times New Roman" w:hAnsi="Times New Roman"/>
                <w:sz w:val="16"/>
                <w:szCs w:val="16"/>
              </w:rPr>
              <w:t>»</w:t>
            </w:r>
            <w:r w:rsidRPr="00714086">
              <w:rPr>
                <w:rFonts w:ascii="Times New Roman" w:hAnsi="Times New Roman"/>
                <w:sz w:val="16"/>
                <w:szCs w:val="16"/>
              </w:rPr>
              <w:t xml:space="preserve">, имеющимися у Заказчика. </w:t>
            </w:r>
          </w:p>
          <w:p w:rsidR="00EB16E1" w:rsidRPr="00714086"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ED0CB4">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85</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EE2387" w:rsidRDefault="00EB16E1" w:rsidP="00EB16E1">
            <w:pPr>
              <w:spacing w:after="0" w:line="240" w:lineRule="auto"/>
              <w:ind w:left="81"/>
              <w:rPr>
                <w:rFonts w:ascii="Times New Roman" w:hAnsi="Times New Roman"/>
                <w:color w:val="000000"/>
                <w:sz w:val="16"/>
                <w:szCs w:val="16"/>
                <w:lang w:eastAsia="ru-RU"/>
              </w:rPr>
            </w:pPr>
            <w:r w:rsidRPr="0072120E">
              <w:rPr>
                <w:rFonts w:ascii="Times New Roman" w:hAnsi="Times New Roman"/>
                <w:sz w:val="16"/>
                <w:szCs w:val="16"/>
              </w:rPr>
              <w:t>Ресурс</w:t>
            </w:r>
            <w:r>
              <w:rPr>
                <w:rFonts w:ascii="Times New Roman" w:hAnsi="Times New Roman"/>
                <w:sz w:val="16"/>
                <w:szCs w:val="16"/>
              </w:rPr>
              <w:t xml:space="preserve"> </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2 500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BA73EF" w:rsidRDefault="00EB16E1" w:rsidP="00EB16E1">
            <w:pPr>
              <w:spacing w:after="0" w:line="240" w:lineRule="auto"/>
              <w:ind w:left="142" w:right="131"/>
              <w:rPr>
                <w:rFonts w:ascii="Times New Roman" w:hAnsi="Times New Roman"/>
                <w:sz w:val="16"/>
                <w:szCs w:val="16"/>
              </w:rPr>
            </w:pPr>
            <w:r>
              <w:rPr>
                <w:rFonts w:ascii="Times New Roman" w:hAnsi="Times New Roman"/>
                <w:sz w:val="16"/>
                <w:szCs w:val="16"/>
              </w:rPr>
              <w:t xml:space="preserve">Картридж для </w:t>
            </w:r>
            <w:r w:rsidRPr="000D19C0">
              <w:rPr>
                <w:rFonts w:ascii="Times New Roman" w:hAnsi="Times New Roman"/>
                <w:sz w:val="16"/>
                <w:szCs w:val="16"/>
              </w:rPr>
              <w:t xml:space="preserve">МФУ </w:t>
            </w:r>
            <w:r>
              <w:rPr>
                <w:rFonts w:ascii="Times New Roman" w:hAnsi="Times New Roman"/>
                <w:sz w:val="16"/>
                <w:szCs w:val="16"/>
              </w:rPr>
              <w:t>«</w:t>
            </w:r>
            <w:r w:rsidRPr="000D19C0">
              <w:rPr>
                <w:rFonts w:ascii="Times New Roman" w:hAnsi="Times New Roman"/>
                <w:sz w:val="16"/>
                <w:szCs w:val="16"/>
              </w:rPr>
              <w:t>HP LaserJet Pro M1132</w:t>
            </w:r>
            <w:r>
              <w:rPr>
                <w:rFonts w:ascii="Times New Roman" w:hAnsi="Times New Roman"/>
                <w:sz w:val="16"/>
                <w:szCs w:val="16"/>
              </w:rPr>
              <w:t xml:space="preserve">» </w:t>
            </w:r>
            <w:r w:rsidRPr="000D19C0">
              <w:rPr>
                <w:rFonts w:ascii="Times New Roman" w:hAnsi="Times New Roman"/>
                <w:sz w:val="16"/>
                <w:szCs w:val="16"/>
              </w:rPr>
              <w:t>(СЕ285А)</w:t>
            </w: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4"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0D19C0"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0D19C0">
              <w:rPr>
                <w:rFonts w:ascii="Times New Roman" w:hAnsi="Times New Roman"/>
                <w:sz w:val="16"/>
                <w:szCs w:val="16"/>
              </w:rPr>
              <w:t xml:space="preserve">олностью совместим с МФУ </w:t>
            </w:r>
            <w:r>
              <w:rPr>
                <w:rFonts w:ascii="Times New Roman" w:hAnsi="Times New Roman"/>
                <w:sz w:val="16"/>
                <w:szCs w:val="16"/>
              </w:rPr>
              <w:t>«</w:t>
            </w:r>
            <w:r w:rsidRPr="000D19C0">
              <w:rPr>
                <w:rFonts w:ascii="Times New Roman" w:hAnsi="Times New Roman"/>
                <w:sz w:val="16"/>
                <w:szCs w:val="16"/>
              </w:rPr>
              <w:t>HP LaserJet Pro M1132</w:t>
            </w:r>
            <w:r>
              <w:rPr>
                <w:rFonts w:ascii="Times New Roman" w:hAnsi="Times New Roman"/>
                <w:sz w:val="16"/>
                <w:szCs w:val="16"/>
              </w:rPr>
              <w:t>»</w:t>
            </w:r>
            <w:r w:rsidRPr="000D19C0">
              <w:rPr>
                <w:rFonts w:ascii="Times New Roman" w:hAnsi="Times New Roman"/>
                <w:sz w:val="16"/>
                <w:szCs w:val="16"/>
              </w:rPr>
              <w:t xml:space="preserve">, имеющимися у Заказчика.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Имеет смарт-чип, идентифицирующийся печатающим устройством.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9B40A9">
              <w:rPr>
                <w:rFonts w:ascii="Times New Roman" w:hAnsi="Times New Roman"/>
                <w:sz w:val="16"/>
                <w:szCs w:val="16"/>
              </w:rPr>
              <w:t>На корпусе товара указана модель</w:t>
            </w:r>
            <w:r w:rsidRPr="000D19C0">
              <w:rPr>
                <w:rFonts w:ascii="Times New Roman" w:hAnsi="Times New Roman"/>
                <w:sz w:val="16"/>
                <w:szCs w:val="16"/>
              </w:rPr>
              <w:t xml:space="preserve"> товара.</w:t>
            </w:r>
          </w:p>
          <w:p w:rsidR="00EB16E1" w:rsidRPr="000D19C0" w:rsidRDefault="00EB16E1" w:rsidP="00EB16E1">
            <w:pPr>
              <w:tabs>
                <w:tab w:val="left" w:pos="174"/>
              </w:tabs>
              <w:spacing w:after="0" w:line="240" w:lineRule="auto"/>
              <w:ind w:left="81" w:firstLine="142"/>
              <w:rPr>
                <w:rFonts w:ascii="Times New Roman" w:hAnsi="Times New Roman"/>
                <w:sz w:val="16"/>
                <w:szCs w:val="16"/>
              </w:rPr>
            </w:pPr>
            <w:r w:rsidRPr="000D19C0">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826CE6">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1 600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EE2387" w:rsidRDefault="00EB16E1" w:rsidP="00EB16E1">
            <w:pPr>
              <w:tabs>
                <w:tab w:val="left" w:pos="709"/>
              </w:tabs>
              <w:ind w:left="137"/>
              <w:rPr>
                <w:rFonts w:ascii="Times New Roman" w:hAnsi="Times New Roman"/>
                <w:color w:val="000000"/>
                <w:sz w:val="16"/>
                <w:szCs w:val="16"/>
                <w:lang w:eastAsia="ru-RU"/>
              </w:rPr>
            </w:pPr>
            <w:r>
              <w:rPr>
                <w:rFonts w:ascii="Times New Roman" w:hAnsi="Times New Roman"/>
                <w:sz w:val="16"/>
                <w:szCs w:val="16"/>
              </w:rPr>
              <w:t>Комплект цветных картриджей для принтера «</w:t>
            </w:r>
            <w:r w:rsidRPr="00B6434A">
              <w:rPr>
                <w:rFonts w:ascii="Times New Roman" w:hAnsi="Times New Roman"/>
                <w:sz w:val="16"/>
                <w:szCs w:val="16"/>
              </w:rPr>
              <w:t>HP Officejet 7000 Wide Format</w:t>
            </w:r>
            <w:r>
              <w:rPr>
                <w:rFonts w:ascii="Times New Roman" w:hAnsi="Times New Roman"/>
                <w:sz w:val="16"/>
                <w:szCs w:val="16"/>
              </w:rPr>
              <w:t>»</w:t>
            </w: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5"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0D19C0"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0D19C0">
              <w:rPr>
                <w:rFonts w:ascii="Times New Roman" w:hAnsi="Times New Roman"/>
                <w:sz w:val="16"/>
                <w:szCs w:val="16"/>
              </w:rPr>
              <w:t xml:space="preserve">олностью совместим с </w:t>
            </w:r>
            <w:r>
              <w:rPr>
                <w:rFonts w:ascii="Times New Roman" w:hAnsi="Times New Roman"/>
                <w:sz w:val="16"/>
                <w:szCs w:val="16"/>
              </w:rPr>
              <w:t>цветным принтером «</w:t>
            </w:r>
            <w:r w:rsidRPr="00B6434A">
              <w:rPr>
                <w:rFonts w:ascii="Times New Roman" w:hAnsi="Times New Roman"/>
                <w:sz w:val="16"/>
                <w:szCs w:val="16"/>
              </w:rPr>
              <w:t>HP Officejet 7000 Wide Format</w:t>
            </w:r>
            <w:r>
              <w:rPr>
                <w:rFonts w:ascii="Times New Roman" w:hAnsi="Times New Roman"/>
                <w:sz w:val="16"/>
                <w:szCs w:val="16"/>
              </w:rPr>
              <w:t>»</w:t>
            </w:r>
            <w:r w:rsidRPr="000D19C0">
              <w:rPr>
                <w:rFonts w:ascii="Times New Roman" w:hAnsi="Times New Roman"/>
                <w:sz w:val="16"/>
                <w:szCs w:val="16"/>
              </w:rPr>
              <w:t xml:space="preserve">, имеющимся у </w:t>
            </w:r>
            <w:r>
              <w:rPr>
                <w:rFonts w:ascii="Times New Roman" w:hAnsi="Times New Roman"/>
                <w:sz w:val="16"/>
                <w:szCs w:val="16"/>
              </w:rPr>
              <w:t>Покупателя</w:t>
            </w:r>
            <w:r w:rsidRPr="000D19C0">
              <w:rPr>
                <w:rFonts w:ascii="Times New Roman" w:hAnsi="Times New Roman"/>
                <w:sz w:val="16"/>
                <w:szCs w:val="16"/>
              </w:rPr>
              <w:t xml:space="preserve">.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9B40A9">
              <w:rPr>
                <w:rFonts w:ascii="Times New Roman" w:hAnsi="Times New Roman"/>
                <w:sz w:val="16"/>
                <w:szCs w:val="16"/>
              </w:rPr>
              <w:t>На корпусе товара указана модель</w:t>
            </w:r>
            <w:r w:rsidRPr="000D19C0">
              <w:rPr>
                <w:rFonts w:ascii="Times New Roman" w:hAnsi="Times New Roman"/>
                <w:sz w:val="16"/>
                <w:szCs w:val="16"/>
              </w:rPr>
              <w:t xml:space="preserve"> товара.</w:t>
            </w:r>
          </w:p>
          <w:p w:rsidR="00EB16E1" w:rsidRDefault="00EB16E1" w:rsidP="00EB16E1">
            <w:pPr>
              <w:spacing w:after="0" w:line="240" w:lineRule="auto"/>
              <w:ind w:left="81" w:firstLine="142"/>
              <w:rPr>
                <w:rFonts w:ascii="Times New Roman" w:hAnsi="Times New Roman"/>
                <w:sz w:val="16"/>
                <w:szCs w:val="16"/>
              </w:rPr>
            </w:pPr>
            <w:r w:rsidRPr="000D19C0">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p>
          <w:p w:rsidR="00EB16E1" w:rsidRPr="006C3688"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Цвета картриджей в комплекте</w:t>
            </w:r>
            <w:r w:rsidRPr="006C3688">
              <w:rPr>
                <w:rFonts w:ascii="Times New Roman" w:hAnsi="Times New Roman"/>
                <w:sz w:val="16"/>
                <w:szCs w:val="16"/>
              </w:rPr>
              <w:t xml:space="preserve">: </w:t>
            </w:r>
            <w:r>
              <w:rPr>
                <w:rFonts w:ascii="Times New Roman" w:hAnsi="Times New Roman"/>
                <w:sz w:val="16"/>
                <w:szCs w:val="16"/>
              </w:rPr>
              <w:t>Черный, голубой, пурпурный, желтый</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826CE6">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Комплект</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ind w:left="137"/>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jc w:val="center"/>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черного картриджа</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1 200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ind w:left="137"/>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jc w:val="center"/>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голубого картриджа</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700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ind w:left="137"/>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jc w:val="center"/>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пурпурного картриджа</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700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ind w:left="137"/>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jc w:val="center"/>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желтого картриджа</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700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B6434A" w:rsidRDefault="00EB16E1" w:rsidP="00EB16E1">
            <w:pPr>
              <w:tabs>
                <w:tab w:val="left" w:pos="709"/>
              </w:tabs>
              <w:ind w:left="137"/>
              <w:rPr>
                <w:rFonts w:ascii="Times New Roman" w:hAnsi="Times New Roman"/>
                <w:sz w:val="16"/>
                <w:szCs w:val="16"/>
              </w:rPr>
            </w:pPr>
            <w:r>
              <w:rPr>
                <w:rFonts w:ascii="Times New Roman" w:hAnsi="Times New Roman"/>
                <w:sz w:val="16"/>
                <w:szCs w:val="16"/>
              </w:rPr>
              <w:t>Комплект цветных картридж для принтера «</w:t>
            </w:r>
            <w:r w:rsidRPr="00B6434A">
              <w:rPr>
                <w:rFonts w:ascii="Times New Roman" w:hAnsi="Times New Roman"/>
                <w:sz w:val="16"/>
                <w:szCs w:val="16"/>
              </w:rPr>
              <w:t>HP Officejet 7110</w:t>
            </w:r>
            <w:r>
              <w:rPr>
                <w:rFonts w:ascii="Times New Roman" w:hAnsi="Times New Roman"/>
                <w:sz w:val="16"/>
                <w:szCs w:val="16"/>
              </w:rPr>
              <w:t>»</w:t>
            </w:r>
          </w:p>
          <w:p w:rsidR="00EB16E1" w:rsidRPr="00EE2387" w:rsidRDefault="00EB16E1" w:rsidP="00EB16E1">
            <w:pPr>
              <w:spacing w:after="0" w:line="240" w:lineRule="auto"/>
              <w:ind w:left="137"/>
              <w:rPr>
                <w:rFonts w:ascii="Times New Roman" w:hAnsi="Times New Roman"/>
                <w:color w:val="000000"/>
                <w:sz w:val="16"/>
                <w:szCs w:val="16"/>
                <w:lang w:eastAsia="ru-RU"/>
              </w:rPr>
            </w:pP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6"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0D19C0"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0D19C0">
              <w:rPr>
                <w:rFonts w:ascii="Times New Roman" w:hAnsi="Times New Roman"/>
                <w:sz w:val="16"/>
                <w:szCs w:val="16"/>
              </w:rPr>
              <w:t xml:space="preserve">олностью совместим с </w:t>
            </w:r>
            <w:r>
              <w:rPr>
                <w:rFonts w:ascii="Times New Roman" w:hAnsi="Times New Roman"/>
                <w:sz w:val="16"/>
                <w:szCs w:val="16"/>
              </w:rPr>
              <w:t>цветным принтером «</w:t>
            </w:r>
            <w:r w:rsidRPr="00B6434A">
              <w:rPr>
                <w:rFonts w:ascii="Times New Roman" w:hAnsi="Times New Roman"/>
                <w:sz w:val="16"/>
                <w:szCs w:val="16"/>
              </w:rPr>
              <w:t>HP Officejet 7110</w:t>
            </w:r>
            <w:r>
              <w:rPr>
                <w:rFonts w:ascii="Times New Roman" w:hAnsi="Times New Roman"/>
                <w:sz w:val="16"/>
                <w:szCs w:val="16"/>
              </w:rPr>
              <w:t>»</w:t>
            </w:r>
            <w:r w:rsidRPr="000D19C0">
              <w:rPr>
                <w:rFonts w:ascii="Times New Roman" w:hAnsi="Times New Roman"/>
                <w:sz w:val="16"/>
                <w:szCs w:val="16"/>
              </w:rPr>
              <w:t xml:space="preserve">, имеющимся у </w:t>
            </w:r>
            <w:r>
              <w:rPr>
                <w:rFonts w:ascii="Times New Roman" w:hAnsi="Times New Roman"/>
                <w:sz w:val="16"/>
                <w:szCs w:val="16"/>
              </w:rPr>
              <w:t>Покупателя</w:t>
            </w:r>
            <w:r w:rsidRPr="000D19C0">
              <w:rPr>
                <w:rFonts w:ascii="Times New Roman" w:hAnsi="Times New Roman"/>
                <w:sz w:val="16"/>
                <w:szCs w:val="16"/>
              </w:rPr>
              <w:t xml:space="preserve">.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9B40A9" w:rsidRDefault="00EB16E1" w:rsidP="00EB16E1">
            <w:pPr>
              <w:spacing w:after="0" w:line="240" w:lineRule="auto"/>
              <w:ind w:left="81" w:firstLine="142"/>
              <w:rPr>
                <w:rFonts w:ascii="Times New Roman" w:hAnsi="Times New Roman"/>
                <w:sz w:val="16"/>
                <w:szCs w:val="16"/>
              </w:rPr>
            </w:pPr>
            <w:r w:rsidRPr="009B40A9">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9B40A9">
              <w:rPr>
                <w:rFonts w:ascii="Times New Roman" w:hAnsi="Times New Roman"/>
                <w:sz w:val="16"/>
                <w:szCs w:val="16"/>
              </w:rPr>
              <w:t>На корпусе товара указана модель</w:t>
            </w:r>
            <w:r w:rsidRPr="000D19C0">
              <w:rPr>
                <w:rFonts w:ascii="Times New Roman" w:hAnsi="Times New Roman"/>
                <w:sz w:val="16"/>
                <w:szCs w:val="16"/>
              </w:rPr>
              <w:t xml:space="preserve"> товара.</w:t>
            </w:r>
          </w:p>
          <w:p w:rsidR="00EB16E1" w:rsidRDefault="00EB16E1" w:rsidP="00EB16E1">
            <w:pPr>
              <w:spacing w:after="0" w:line="240" w:lineRule="auto"/>
              <w:ind w:left="81" w:firstLine="142"/>
              <w:rPr>
                <w:rFonts w:ascii="Times New Roman" w:hAnsi="Times New Roman"/>
                <w:sz w:val="16"/>
                <w:szCs w:val="16"/>
              </w:rPr>
            </w:pPr>
            <w:r w:rsidRPr="000D19C0">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p>
          <w:p w:rsidR="00EB16E1" w:rsidRPr="0072120E"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Цвета картриджей в комплекте</w:t>
            </w:r>
            <w:r w:rsidRPr="006C3688">
              <w:rPr>
                <w:rFonts w:ascii="Times New Roman" w:hAnsi="Times New Roman"/>
                <w:sz w:val="16"/>
                <w:szCs w:val="16"/>
              </w:rPr>
              <w:t xml:space="preserve">: </w:t>
            </w:r>
            <w:r>
              <w:rPr>
                <w:rFonts w:ascii="Times New Roman" w:hAnsi="Times New Roman"/>
                <w:sz w:val="16"/>
                <w:szCs w:val="16"/>
              </w:rPr>
              <w:t>Черный, голубой, пурпурный, желтый</w:t>
            </w:r>
          </w:p>
        </w:tc>
        <w:tc>
          <w:tcPr>
            <w:tcW w:w="1134"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r w:rsidRPr="00826CE6">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Комплект</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черного картриджа</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1 000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голубого картриджа</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825</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пурпурного картриджа</w:t>
            </w:r>
          </w:p>
        </w:tc>
        <w:tc>
          <w:tcPr>
            <w:tcW w:w="1134" w:type="dxa"/>
            <w:tcMar>
              <w:top w:w="75" w:type="dxa"/>
              <w:left w:w="75" w:type="dxa"/>
              <w:bottom w:w="75" w:type="dxa"/>
              <w:right w:w="75" w:type="dxa"/>
            </w:tcMar>
            <w:vAlign w:val="center"/>
          </w:tcPr>
          <w:p w:rsidR="00EB16E1" w:rsidRDefault="00EB16E1" w:rsidP="00EB16E1">
            <w:pPr>
              <w:jc w:val="center"/>
            </w:pPr>
            <w:r w:rsidRPr="00C83B9A">
              <w:rPr>
                <w:rFonts w:ascii="Times New Roman" w:hAnsi="Times New Roman"/>
                <w:color w:val="000000"/>
                <w:sz w:val="16"/>
                <w:szCs w:val="16"/>
                <w:lang w:eastAsia="ru-RU"/>
              </w:rPr>
              <w:t>≥ 825</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r>
              <w:rPr>
                <w:rFonts w:ascii="Times New Roman" w:hAnsi="Times New Roman"/>
                <w:sz w:val="16"/>
                <w:szCs w:val="16"/>
              </w:rPr>
              <w:t>желтого картриджа</w:t>
            </w:r>
          </w:p>
        </w:tc>
        <w:tc>
          <w:tcPr>
            <w:tcW w:w="1134" w:type="dxa"/>
            <w:tcMar>
              <w:top w:w="75" w:type="dxa"/>
              <w:left w:w="75" w:type="dxa"/>
              <w:bottom w:w="75" w:type="dxa"/>
              <w:right w:w="75" w:type="dxa"/>
            </w:tcMar>
            <w:vAlign w:val="center"/>
          </w:tcPr>
          <w:p w:rsidR="00EB16E1" w:rsidRDefault="00EB16E1" w:rsidP="00EB16E1">
            <w:pPr>
              <w:jc w:val="center"/>
            </w:pPr>
            <w:r w:rsidRPr="00C83B9A">
              <w:rPr>
                <w:rFonts w:ascii="Times New Roman" w:hAnsi="Times New Roman"/>
                <w:color w:val="000000"/>
                <w:sz w:val="16"/>
                <w:szCs w:val="16"/>
                <w:lang w:eastAsia="ru-RU"/>
              </w:rPr>
              <w:t>≥ 825</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EE2387" w:rsidRDefault="00EB16E1" w:rsidP="00EB16E1">
            <w:pPr>
              <w:spacing w:after="0" w:line="240" w:lineRule="auto"/>
              <w:ind w:left="137"/>
              <w:rPr>
                <w:rFonts w:ascii="Times New Roman" w:hAnsi="Times New Roman"/>
                <w:color w:val="000000"/>
                <w:sz w:val="16"/>
                <w:szCs w:val="16"/>
                <w:lang w:eastAsia="ru-RU"/>
              </w:rPr>
            </w:pPr>
            <w:r w:rsidRPr="00F072F2">
              <w:rPr>
                <w:rFonts w:ascii="Times New Roman" w:hAnsi="Times New Roman"/>
                <w:sz w:val="16"/>
                <w:szCs w:val="16"/>
              </w:rPr>
              <w:t xml:space="preserve">Оптический блок для МФУ </w:t>
            </w:r>
            <w:r>
              <w:rPr>
                <w:rFonts w:ascii="Times New Roman" w:hAnsi="Times New Roman"/>
                <w:sz w:val="16"/>
                <w:szCs w:val="16"/>
              </w:rPr>
              <w:t>«</w:t>
            </w:r>
            <w:r w:rsidRPr="00F072F2">
              <w:rPr>
                <w:rFonts w:ascii="Times New Roman" w:hAnsi="Times New Roman"/>
                <w:sz w:val="16"/>
                <w:szCs w:val="16"/>
              </w:rPr>
              <w:t>Xerox AltaLink B8145/B8155 (013R00686)</w:t>
            </w:r>
            <w:r>
              <w:rPr>
                <w:rFonts w:ascii="Times New Roman" w:hAnsi="Times New Roman"/>
                <w:sz w:val="16"/>
                <w:szCs w:val="16"/>
              </w:rPr>
              <w:t>»</w:t>
            </w:r>
          </w:p>
        </w:tc>
        <w:tc>
          <w:tcPr>
            <w:tcW w:w="1134" w:type="dxa"/>
            <w:vMerge w:val="restart"/>
          </w:tcPr>
          <w:p w:rsidR="00EB16E1" w:rsidRPr="00EE2387" w:rsidRDefault="00FA5ABA" w:rsidP="00EB16E1">
            <w:pPr>
              <w:spacing w:after="0" w:line="240" w:lineRule="auto"/>
              <w:jc w:val="center"/>
              <w:rPr>
                <w:rFonts w:ascii="Times New Roman" w:hAnsi="Times New Roman"/>
                <w:color w:val="000000"/>
                <w:sz w:val="16"/>
                <w:szCs w:val="16"/>
                <w:lang w:eastAsia="ru-RU"/>
              </w:rPr>
            </w:pPr>
            <w:hyperlink r:id="rId27"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tcPr>
          <w:p w:rsidR="00EB16E1" w:rsidRPr="00B6434A" w:rsidRDefault="00EB16E1" w:rsidP="00EB16E1">
            <w:pPr>
              <w:spacing w:after="0" w:line="240" w:lineRule="auto"/>
              <w:ind w:left="81" w:firstLine="142"/>
              <w:rPr>
                <w:rFonts w:ascii="Times New Roman" w:hAnsi="Times New Roman"/>
                <w:sz w:val="16"/>
                <w:szCs w:val="16"/>
              </w:rPr>
            </w:pPr>
            <w:r w:rsidRPr="00B6434A">
              <w:rPr>
                <w:rFonts w:ascii="Times New Roman" w:hAnsi="Times New Roman"/>
                <w:sz w:val="16"/>
                <w:szCs w:val="16"/>
              </w:rPr>
              <w:t xml:space="preserve">Полностью совместим с МФУ </w:t>
            </w:r>
            <w:r>
              <w:rPr>
                <w:rFonts w:ascii="Times New Roman" w:hAnsi="Times New Roman"/>
                <w:sz w:val="16"/>
                <w:szCs w:val="16"/>
              </w:rPr>
              <w:t>«</w:t>
            </w:r>
            <w:r w:rsidRPr="00B6434A">
              <w:rPr>
                <w:rFonts w:ascii="Times New Roman" w:hAnsi="Times New Roman"/>
                <w:sz w:val="16"/>
                <w:szCs w:val="16"/>
              </w:rPr>
              <w:t>Xerox AltaLink B8145/B8155</w:t>
            </w:r>
            <w:r>
              <w:rPr>
                <w:rFonts w:ascii="Times New Roman" w:hAnsi="Times New Roman"/>
                <w:sz w:val="16"/>
                <w:szCs w:val="16"/>
              </w:rPr>
              <w:t>»</w:t>
            </w:r>
            <w:r w:rsidRPr="00B6434A">
              <w:rPr>
                <w:rFonts w:ascii="Times New Roman" w:hAnsi="Times New Roman"/>
                <w:sz w:val="16"/>
                <w:szCs w:val="16"/>
              </w:rPr>
              <w:t>, имеющимися у Покупателя.</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firstLine="142"/>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200 000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val="restart"/>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restart"/>
          </w:tcPr>
          <w:p w:rsidR="00EB16E1" w:rsidRPr="00EC4A12" w:rsidRDefault="00EB16E1" w:rsidP="00EB16E1">
            <w:pPr>
              <w:spacing w:after="0" w:line="240" w:lineRule="auto"/>
              <w:ind w:left="137"/>
              <w:rPr>
                <w:rFonts w:ascii="Times New Roman" w:hAnsi="Times New Roman"/>
                <w:sz w:val="16"/>
                <w:szCs w:val="16"/>
              </w:rPr>
            </w:pPr>
            <w:r w:rsidRPr="00EC4A12">
              <w:rPr>
                <w:rFonts w:ascii="Times New Roman" w:hAnsi="Times New Roman"/>
                <w:sz w:val="16"/>
                <w:szCs w:val="16"/>
              </w:rPr>
              <w:t xml:space="preserve">Картридж для МФУ </w:t>
            </w:r>
            <w:r>
              <w:rPr>
                <w:rFonts w:ascii="Times New Roman" w:hAnsi="Times New Roman"/>
                <w:sz w:val="16"/>
                <w:szCs w:val="16"/>
              </w:rPr>
              <w:t>«</w:t>
            </w:r>
            <w:r w:rsidRPr="00EC4A12">
              <w:rPr>
                <w:rFonts w:ascii="Times New Roman" w:hAnsi="Times New Roman"/>
                <w:sz w:val="16"/>
                <w:szCs w:val="16"/>
              </w:rPr>
              <w:t>Xerox AltaLink B8145/B8155 (006R01772)</w:t>
            </w:r>
            <w:r>
              <w:rPr>
                <w:rFonts w:ascii="Times New Roman" w:hAnsi="Times New Roman"/>
                <w:sz w:val="16"/>
                <w:szCs w:val="16"/>
              </w:rPr>
              <w:t>»</w:t>
            </w:r>
          </w:p>
        </w:tc>
        <w:tc>
          <w:tcPr>
            <w:tcW w:w="1134" w:type="dxa"/>
            <w:vMerge w:val="restart"/>
          </w:tcPr>
          <w:p w:rsidR="00EB16E1" w:rsidRPr="00EC4A12" w:rsidRDefault="00FA5ABA" w:rsidP="00EB16E1">
            <w:pPr>
              <w:spacing w:after="0" w:line="240" w:lineRule="auto"/>
              <w:jc w:val="center"/>
              <w:rPr>
                <w:rFonts w:ascii="Times New Roman" w:hAnsi="Times New Roman"/>
                <w:sz w:val="16"/>
                <w:szCs w:val="16"/>
              </w:rPr>
            </w:pPr>
            <w:hyperlink r:id="rId28" w:tgtFrame="_blank" w:history="1">
              <w:r w:rsidR="00170551" w:rsidRPr="00170551">
                <w:rPr>
                  <w:rFonts w:ascii="Times New Roman" w:hAnsi="Times New Roman"/>
                  <w:sz w:val="16"/>
                  <w:szCs w:val="16"/>
                </w:rPr>
                <w:t>20.59.12.120-00000002</w:t>
              </w:r>
            </w:hyperlink>
            <w:r w:rsidR="00170551">
              <w:rPr>
                <w:rFonts w:ascii="Times New Roman" w:hAnsi="Times New Roman"/>
                <w:sz w:val="16"/>
                <w:szCs w:val="16"/>
              </w:rPr>
              <w:t xml:space="preserve"> </w:t>
            </w:r>
            <w:r w:rsidR="00170551" w:rsidRPr="00170551">
              <w:rPr>
                <w:rFonts w:ascii="Times New Roman" w:hAnsi="Times New Roman"/>
                <w:sz w:val="16"/>
                <w:szCs w:val="16"/>
              </w:rPr>
              <w:t>/</w:t>
            </w:r>
            <w:r w:rsidR="00170551">
              <w:rPr>
                <w:rFonts w:ascii="Times New Roman" w:hAnsi="Times New Roman"/>
                <w:sz w:val="16"/>
                <w:szCs w:val="16"/>
              </w:rPr>
              <w:t xml:space="preserve"> </w:t>
            </w:r>
            <w:r w:rsidR="000A7B56">
              <w:rPr>
                <w:rFonts w:ascii="Times New Roman" w:hAnsi="Times New Roman"/>
                <w:sz w:val="16"/>
                <w:szCs w:val="16"/>
              </w:rPr>
              <w:t xml:space="preserve">28.23.25.000 </w:t>
            </w:r>
          </w:p>
        </w:tc>
        <w:tc>
          <w:tcPr>
            <w:tcW w:w="993" w:type="dxa"/>
            <w:vMerge w:val="restart"/>
          </w:tcPr>
          <w:p w:rsidR="00EB16E1" w:rsidRPr="00EC4A12" w:rsidRDefault="00EB16E1" w:rsidP="00EB16E1">
            <w:pPr>
              <w:spacing w:after="0" w:line="240" w:lineRule="auto"/>
              <w:rPr>
                <w:rFonts w:ascii="Times New Roman" w:hAnsi="Times New Roman"/>
                <w:sz w:val="16"/>
                <w:szCs w:val="16"/>
              </w:rPr>
            </w:pPr>
          </w:p>
        </w:tc>
        <w:tc>
          <w:tcPr>
            <w:tcW w:w="2976" w:type="dxa"/>
            <w:tcMar>
              <w:top w:w="75" w:type="dxa"/>
              <w:left w:w="75" w:type="dxa"/>
              <w:bottom w:w="75" w:type="dxa"/>
              <w:right w:w="75" w:type="dxa"/>
            </w:tcMar>
          </w:tcPr>
          <w:p w:rsidR="00EB16E1" w:rsidRPr="00EC4A12"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П</w:t>
            </w:r>
            <w:r w:rsidRPr="00EC4A12">
              <w:rPr>
                <w:rFonts w:ascii="Times New Roman" w:hAnsi="Times New Roman"/>
                <w:sz w:val="16"/>
                <w:szCs w:val="16"/>
              </w:rPr>
              <w:t xml:space="preserve">олностью совместим с МФУ </w:t>
            </w:r>
            <w:r>
              <w:rPr>
                <w:rFonts w:ascii="Times New Roman" w:hAnsi="Times New Roman"/>
                <w:sz w:val="16"/>
                <w:szCs w:val="16"/>
              </w:rPr>
              <w:t>«</w:t>
            </w:r>
            <w:r w:rsidRPr="00EC4A12">
              <w:rPr>
                <w:rFonts w:ascii="Times New Roman" w:hAnsi="Times New Roman"/>
                <w:sz w:val="16"/>
                <w:szCs w:val="16"/>
              </w:rPr>
              <w:t>Xerox AltaLink B8145/B8155</w:t>
            </w:r>
            <w:r>
              <w:rPr>
                <w:rFonts w:ascii="Times New Roman" w:hAnsi="Times New Roman"/>
                <w:sz w:val="16"/>
                <w:szCs w:val="16"/>
              </w:rPr>
              <w:t>»</w:t>
            </w:r>
            <w:r w:rsidRPr="00EC4A12">
              <w:rPr>
                <w:rFonts w:ascii="Times New Roman" w:hAnsi="Times New Roman"/>
                <w:sz w:val="16"/>
                <w:szCs w:val="16"/>
              </w:rPr>
              <w:t>, имеющимися у Покупателя.</w:t>
            </w:r>
          </w:p>
          <w:p w:rsidR="00EB16E1" w:rsidRPr="00714086" w:rsidRDefault="00EB16E1" w:rsidP="00EB16E1">
            <w:pPr>
              <w:spacing w:after="0" w:line="240" w:lineRule="auto"/>
              <w:ind w:left="81" w:firstLine="142"/>
              <w:rPr>
                <w:rFonts w:ascii="Times New Roman" w:hAnsi="Times New Roman"/>
                <w:sz w:val="16"/>
                <w:szCs w:val="16"/>
              </w:rPr>
            </w:pPr>
            <w:r>
              <w:rPr>
                <w:rFonts w:ascii="Times New Roman" w:hAnsi="Times New Roman"/>
                <w:sz w:val="16"/>
                <w:szCs w:val="16"/>
              </w:rPr>
              <w:t>И</w:t>
            </w:r>
            <w:r w:rsidRPr="00714086">
              <w:rPr>
                <w:rFonts w:ascii="Times New Roman" w:hAnsi="Times New Roman"/>
                <w:sz w:val="16"/>
                <w:szCs w:val="16"/>
              </w:rPr>
              <w:t>ме</w:t>
            </w:r>
            <w:r>
              <w:rPr>
                <w:rFonts w:ascii="Times New Roman" w:hAnsi="Times New Roman"/>
                <w:sz w:val="16"/>
                <w:szCs w:val="16"/>
              </w:rPr>
              <w:t>е</w:t>
            </w:r>
            <w:r w:rsidRPr="00714086">
              <w:rPr>
                <w:rFonts w:ascii="Times New Roman" w:hAnsi="Times New Roman"/>
                <w:sz w:val="16"/>
                <w:szCs w:val="16"/>
              </w:rPr>
              <w:t xml:space="preserve">т смарт-чип, идентифицирующийся печатающим устройством.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Смарт-чип не приводит к блокировке печатающего устройства и выводу сообщений о сервисных ошибках.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При печатании четкий текст и резкие изображения, не оставляет полосы и другие посторонние элементы на листе. </w:t>
            </w:r>
          </w:p>
          <w:p w:rsidR="00EB16E1" w:rsidRPr="00BC24CC" w:rsidRDefault="00EB16E1" w:rsidP="00EB16E1">
            <w:pPr>
              <w:spacing w:after="0" w:line="240" w:lineRule="auto"/>
              <w:ind w:left="81" w:firstLine="142"/>
              <w:rPr>
                <w:rFonts w:ascii="Times New Roman" w:hAnsi="Times New Roman"/>
                <w:sz w:val="16"/>
                <w:szCs w:val="16"/>
              </w:rPr>
            </w:pPr>
            <w:r w:rsidRPr="00BC24CC">
              <w:rPr>
                <w:rFonts w:ascii="Times New Roman" w:hAnsi="Times New Roman"/>
                <w:sz w:val="16"/>
                <w:szCs w:val="16"/>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EB16E1" w:rsidRDefault="00EB16E1" w:rsidP="00EB16E1">
            <w:pPr>
              <w:tabs>
                <w:tab w:val="left" w:pos="174"/>
              </w:tabs>
              <w:spacing w:after="0" w:line="240" w:lineRule="auto"/>
              <w:ind w:left="81" w:firstLine="142"/>
              <w:rPr>
                <w:rFonts w:ascii="Times New Roman" w:hAnsi="Times New Roman"/>
                <w:sz w:val="16"/>
                <w:szCs w:val="16"/>
              </w:rPr>
            </w:pPr>
            <w:r w:rsidRPr="00BC24CC">
              <w:rPr>
                <w:rFonts w:ascii="Times New Roman" w:hAnsi="Times New Roman"/>
                <w:sz w:val="16"/>
                <w:szCs w:val="16"/>
              </w:rPr>
              <w:t>На корпусе товара указана модель товара.</w:t>
            </w:r>
          </w:p>
          <w:p w:rsidR="00EB16E1" w:rsidRPr="0072120E" w:rsidRDefault="00EB16E1" w:rsidP="00EB16E1">
            <w:pPr>
              <w:spacing w:after="0" w:line="240" w:lineRule="auto"/>
              <w:ind w:left="81" w:firstLine="142"/>
              <w:rPr>
                <w:rFonts w:ascii="Times New Roman" w:hAnsi="Times New Roman"/>
                <w:sz w:val="16"/>
                <w:szCs w:val="16"/>
              </w:rPr>
            </w:pPr>
            <w:r w:rsidRPr="00714086">
              <w:rPr>
                <w:rFonts w:ascii="Times New Roman" w:hAnsi="Times New Roman"/>
                <w:sz w:val="16"/>
                <w:szCs w:val="16"/>
              </w:rPr>
              <w:t>Товар упакован в индивидуальную картонную коробку с маркировкой (модель товара, список совместимых печатных устройств</w:t>
            </w:r>
            <w:r>
              <w:rPr>
                <w:rFonts w:ascii="Times New Roman" w:hAnsi="Times New Roman"/>
                <w:sz w:val="16"/>
                <w:szCs w:val="16"/>
              </w:rPr>
              <w:t>).</w:t>
            </w:r>
          </w:p>
        </w:tc>
        <w:tc>
          <w:tcPr>
            <w:tcW w:w="1134" w:type="dxa"/>
            <w:tcMar>
              <w:top w:w="75" w:type="dxa"/>
              <w:left w:w="75" w:type="dxa"/>
              <w:bottom w:w="75" w:type="dxa"/>
              <w:right w:w="75" w:type="dxa"/>
            </w:tcMa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Pr>
                <w:rFonts w:ascii="Times New Roman" w:hAnsi="Times New Roman"/>
                <w:color w:val="000000"/>
                <w:sz w:val="16"/>
                <w:szCs w:val="16"/>
                <w:lang w:eastAsia="ru-RU"/>
              </w:rPr>
              <w:t>Соответствие</w:t>
            </w:r>
          </w:p>
        </w:tc>
        <w:tc>
          <w:tcPr>
            <w:tcW w:w="1428" w:type="dxa"/>
            <w:tcMar>
              <w:top w:w="75" w:type="dxa"/>
              <w:left w:w="75" w:type="dxa"/>
              <w:bottom w:w="75" w:type="dxa"/>
              <w:right w:w="75" w:type="dxa"/>
            </w:tcMa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p>
        </w:tc>
        <w:tc>
          <w:tcPr>
            <w:tcW w:w="2126" w:type="dxa"/>
            <w:tcMar>
              <w:top w:w="75" w:type="dxa"/>
              <w:left w:w="75" w:type="dxa"/>
              <w:bottom w:w="75" w:type="dxa"/>
              <w:right w:w="75" w:type="dxa"/>
            </w:tcMa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Значение характеристики не может изменяться участником закупки</w:t>
            </w:r>
          </w:p>
        </w:tc>
        <w:tc>
          <w:tcPr>
            <w:tcW w:w="851"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w:t>
            </w:r>
          </w:p>
        </w:tc>
        <w:tc>
          <w:tcPr>
            <w:tcW w:w="840" w:type="dxa"/>
            <w:vMerge w:val="restart"/>
          </w:tcPr>
          <w:p w:rsidR="00EB16E1"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EE2387" w:rsidTr="00EB16E1">
        <w:tc>
          <w:tcPr>
            <w:tcW w:w="431" w:type="dxa"/>
            <w:vMerge/>
          </w:tcPr>
          <w:p w:rsidR="00EB16E1" w:rsidRPr="00D76DE7" w:rsidRDefault="00EB16E1" w:rsidP="00EB16E1">
            <w:pPr>
              <w:pStyle w:val="a7"/>
              <w:numPr>
                <w:ilvl w:val="0"/>
                <w:numId w:val="20"/>
              </w:numPr>
              <w:spacing w:after="0" w:line="240" w:lineRule="auto"/>
              <w:ind w:left="0" w:firstLine="142"/>
              <w:rPr>
                <w:rFonts w:ascii="Times New Roman" w:hAnsi="Times New Roman"/>
                <w:color w:val="000000"/>
                <w:sz w:val="16"/>
                <w:szCs w:val="16"/>
                <w:lang w:eastAsia="ru-RU"/>
              </w:rPr>
            </w:pPr>
          </w:p>
        </w:tc>
        <w:tc>
          <w:tcPr>
            <w:tcW w:w="1832" w:type="dxa"/>
            <w:vMerge/>
            <w:vAlign w:val="center"/>
          </w:tcPr>
          <w:p w:rsidR="00EB16E1" w:rsidRPr="00EE2387" w:rsidRDefault="00EB16E1" w:rsidP="00EB16E1">
            <w:pPr>
              <w:spacing w:after="0" w:line="240" w:lineRule="auto"/>
              <w:ind w:left="137"/>
              <w:rPr>
                <w:rFonts w:ascii="Times New Roman" w:hAnsi="Times New Roman"/>
                <w:color w:val="000000"/>
                <w:sz w:val="16"/>
                <w:szCs w:val="16"/>
                <w:lang w:eastAsia="ru-RU"/>
              </w:rPr>
            </w:pPr>
          </w:p>
        </w:tc>
        <w:tc>
          <w:tcPr>
            <w:tcW w:w="1134"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993" w:type="dxa"/>
            <w:vMerge/>
            <w:vAlign w:val="center"/>
          </w:tcPr>
          <w:p w:rsidR="00EB16E1" w:rsidRPr="00EE2387" w:rsidRDefault="00EB16E1" w:rsidP="00EB16E1">
            <w:pPr>
              <w:spacing w:after="0" w:line="240" w:lineRule="auto"/>
              <w:rPr>
                <w:rFonts w:ascii="Times New Roman" w:hAnsi="Times New Roman"/>
                <w:color w:val="000000"/>
                <w:sz w:val="16"/>
                <w:szCs w:val="16"/>
                <w:lang w:eastAsia="ru-RU"/>
              </w:rPr>
            </w:pPr>
          </w:p>
        </w:tc>
        <w:tc>
          <w:tcPr>
            <w:tcW w:w="2976" w:type="dxa"/>
            <w:tcMar>
              <w:top w:w="75" w:type="dxa"/>
              <w:left w:w="75" w:type="dxa"/>
              <w:bottom w:w="75" w:type="dxa"/>
              <w:right w:w="75" w:type="dxa"/>
            </w:tcMar>
            <w:vAlign w:val="center"/>
          </w:tcPr>
          <w:p w:rsidR="00EB16E1" w:rsidRPr="004277E2" w:rsidRDefault="00EB16E1" w:rsidP="00EB16E1">
            <w:pPr>
              <w:spacing w:after="0" w:line="240" w:lineRule="auto"/>
              <w:ind w:left="81"/>
              <w:rPr>
                <w:rFonts w:ascii="Times New Roman" w:hAnsi="Times New Roman"/>
                <w:color w:val="000000"/>
                <w:sz w:val="16"/>
                <w:szCs w:val="16"/>
                <w:highlight w:val="yellow"/>
                <w:lang w:eastAsia="ru-RU"/>
              </w:rPr>
            </w:pPr>
            <w:r w:rsidRPr="0072120E">
              <w:rPr>
                <w:rFonts w:ascii="Times New Roman" w:hAnsi="Times New Roman"/>
                <w:sz w:val="16"/>
                <w:szCs w:val="16"/>
              </w:rPr>
              <w:t xml:space="preserve">Ресурс </w:t>
            </w:r>
          </w:p>
        </w:tc>
        <w:tc>
          <w:tcPr>
            <w:tcW w:w="1134"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52 000</w:t>
            </w:r>
          </w:p>
        </w:tc>
        <w:tc>
          <w:tcPr>
            <w:tcW w:w="1428"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Страница</w:t>
            </w:r>
          </w:p>
        </w:tc>
        <w:tc>
          <w:tcPr>
            <w:tcW w:w="2126" w:type="dxa"/>
            <w:tcMar>
              <w:top w:w="75" w:type="dxa"/>
              <w:left w:w="75" w:type="dxa"/>
              <w:bottom w:w="75" w:type="dxa"/>
              <w:right w:w="75" w:type="dxa"/>
            </w:tcMar>
            <w:vAlign w:val="center"/>
          </w:tcPr>
          <w:p w:rsidR="00EB16E1" w:rsidRPr="00EE2387" w:rsidRDefault="00EB16E1" w:rsidP="00EB16E1">
            <w:pPr>
              <w:shd w:val="clear" w:color="auto" w:fill="FFFFFF"/>
              <w:spacing w:after="0" w:line="240" w:lineRule="auto"/>
              <w:ind w:right="137"/>
              <w:jc w:val="center"/>
              <w:outlineLvl w:val="0"/>
              <w:rPr>
                <w:rFonts w:ascii="Times New Roman" w:hAnsi="Times New Roman"/>
                <w:color w:val="000000"/>
                <w:sz w:val="16"/>
                <w:szCs w:val="16"/>
                <w:lang w:eastAsia="ru-RU"/>
              </w:rPr>
            </w:pPr>
            <w:r w:rsidRPr="00EE2387">
              <w:rPr>
                <w:rFonts w:ascii="Times New Roman" w:hAnsi="Times New Roman"/>
                <w:color w:val="000000"/>
                <w:sz w:val="16"/>
                <w:szCs w:val="16"/>
                <w:lang w:eastAsia="ru-RU"/>
              </w:rPr>
              <w:t>Участник закупки указывает в заявке конкретное значение характеристики</w:t>
            </w:r>
          </w:p>
        </w:tc>
        <w:tc>
          <w:tcPr>
            <w:tcW w:w="851"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426BF2" w:rsidTr="00EB16E1">
        <w:tc>
          <w:tcPr>
            <w:tcW w:w="431" w:type="dxa"/>
            <w:vMerge w:val="restart"/>
            <w:tcBorders>
              <w:right w:val="single" w:sz="4" w:space="0" w:color="auto"/>
            </w:tcBorders>
          </w:tcPr>
          <w:p w:rsidR="00EB16E1" w:rsidRPr="00D76DE7" w:rsidRDefault="00EB16E1" w:rsidP="00EB16E1">
            <w:pPr>
              <w:pStyle w:val="a7"/>
              <w:numPr>
                <w:ilvl w:val="0"/>
                <w:numId w:val="20"/>
              </w:numPr>
              <w:spacing w:after="0" w:line="240" w:lineRule="auto"/>
              <w:ind w:left="0" w:firstLine="142"/>
              <w:jc w:val="center"/>
              <w:rPr>
                <w:rFonts w:ascii="Times New Roman" w:hAnsi="Times New Roman"/>
                <w:color w:val="000000"/>
                <w:sz w:val="16"/>
                <w:szCs w:val="16"/>
                <w:lang w:eastAsia="ru-RU"/>
              </w:rPr>
            </w:pPr>
          </w:p>
        </w:tc>
        <w:tc>
          <w:tcPr>
            <w:tcW w:w="1832" w:type="dxa"/>
            <w:vMerge w:val="restart"/>
            <w:tcBorders>
              <w:top w:val="single" w:sz="4" w:space="0" w:color="auto"/>
              <w:left w:val="single" w:sz="4" w:space="0" w:color="auto"/>
              <w:bottom w:val="single" w:sz="4" w:space="0" w:color="auto"/>
              <w:right w:val="single" w:sz="4" w:space="0" w:color="auto"/>
            </w:tcBorders>
          </w:tcPr>
          <w:p w:rsidR="00EB16E1" w:rsidRPr="00ED7626" w:rsidRDefault="00EB16E1" w:rsidP="00EB16E1">
            <w:pPr>
              <w:spacing w:after="0" w:line="240" w:lineRule="auto"/>
              <w:ind w:left="140"/>
              <w:rPr>
                <w:rFonts w:ascii="Times New Roman" w:hAnsi="Times New Roman"/>
                <w:sz w:val="16"/>
                <w:szCs w:val="16"/>
              </w:rPr>
            </w:pPr>
            <w:r w:rsidRPr="00ED7626">
              <w:rPr>
                <w:rFonts w:ascii="Times New Roman" w:hAnsi="Times New Roman"/>
                <w:sz w:val="16"/>
                <w:szCs w:val="16"/>
              </w:rPr>
              <w:t>Скотч бумажный</w:t>
            </w:r>
          </w:p>
          <w:p w:rsidR="00EB16E1" w:rsidRPr="00426BF2" w:rsidRDefault="00EB16E1" w:rsidP="00EB16E1">
            <w:pPr>
              <w:spacing w:after="0" w:line="240" w:lineRule="auto"/>
              <w:rPr>
                <w:rFonts w:ascii="Times New Roman" w:hAnsi="Times New Roman"/>
                <w:color w:val="000000"/>
                <w:sz w:val="16"/>
                <w:szCs w:val="16"/>
                <w:lang w:val="en-US"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EB16E1" w:rsidRPr="00426BF2" w:rsidRDefault="00EB16E1" w:rsidP="00EB16E1">
            <w:pPr>
              <w:spacing w:after="0" w:line="240" w:lineRule="auto"/>
              <w:ind w:left="8"/>
              <w:jc w:val="center"/>
              <w:rPr>
                <w:rFonts w:ascii="Times New Roman" w:hAnsi="Times New Roman"/>
                <w:color w:val="000000"/>
                <w:sz w:val="16"/>
                <w:szCs w:val="16"/>
                <w:lang w:val="en-US" w:eastAsia="ru-RU"/>
              </w:rPr>
            </w:pPr>
            <w:r w:rsidRPr="00ED7626">
              <w:rPr>
                <w:rFonts w:ascii="Times New Roman" w:hAnsi="Times New Roman"/>
                <w:sz w:val="16"/>
                <w:szCs w:val="16"/>
              </w:rPr>
              <w:t>17.23.11.150</w:t>
            </w:r>
          </w:p>
        </w:tc>
        <w:tc>
          <w:tcPr>
            <w:tcW w:w="993" w:type="dxa"/>
            <w:vMerge w:val="restart"/>
            <w:tcBorders>
              <w:top w:val="single" w:sz="4" w:space="0" w:color="auto"/>
              <w:left w:val="single" w:sz="4" w:space="0" w:color="auto"/>
              <w:bottom w:val="single" w:sz="4" w:space="0" w:color="auto"/>
              <w:right w:val="single" w:sz="4" w:space="0" w:color="auto"/>
            </w:tcBorders>
          </w:tcPr>
          <w:p w:rsidR="00EB16E1" w:rsidRPr="00426BF2" w:rsidRDefault="00EB16E1" w:rsidP="00EB16E1">
            <w:pPr>
              <w:spacing w:after="0" w:line="240" w:lineRule="auto"/>
              <w:rPr>
                <w:rFonts w:ascii="Times New Roman" w:hAnsi="Times New Roman"/>
                <w:color w:val="000000"/>
                <w:sz w:val="16"/>
                <w:szCs w:val="16"/>
                <w:lang w:val="en-US"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4E7EA8" w:rsidRDefault="00EB16E1" w:rsidP="00EB16E1">
            <w:pPr>
              <w:spacing w:after="0" w:line="240" w:lineRule="auto"/>
              <w:ind w:left="81"/>
              <w:rPr>
                <w:rFonts w:ascii="Times New Roman" w:hAnsi="Times New Roman"/>
                <w:sz w:val="16"/>
                <w:szCs w:val="16"/>
              </w:rPr>
            </w:pPr>
            <w:r w:rsidRPr="004E7EA8">
              <w:rPr>
                <w:rFonts w:ascii="Times New Roman" w:hAnsi="Times New Roman"/>
                <w:sz w:val="16"/>
                <w:szCs w:val="16"/>
              </w:rPr>
              <w:t>Основа из крепированной бумаги</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4E7EA8" w:rsidRDefault="00EB16E1" w:rsidP="00EB16E1">
            <w:pPr>
              <w:spacing w:after="0" w:line="240" w:lineRule="auto"/>
              <w:jc w:val="center"/>
              <w:rPr>
                <w:rFonts w:ascii="Times New Roman" w:hAnsi="Times New Roman"/>
                <w:sz w:val="16"/>
                <w:szCs w:val="16"/>
              </w:rPr>
            </w:pPr>
            <w:r w:rsidRPr="00ED0CB4">
              <w:rPr>
                <w:rFonts w:ascii="Times New Roman" w:hAnsi="Times New Roman"/>
                <w:color w:val="000000"/>
                <w:sz w:val="16"/>
                <w:szCs w:val="16"/>
                <w:lang w:eastAsia="ru-RU"/>
              </w:rPr>
              <w:t>Соответствие</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4E7EA8" w:rsidRDefault="00EB16E1" w:rsidP="00EB16E1">
            <w:pPr>
              <w:spacing w:after="0" w:line="240" w:lineRule="auto"/>
              <w:ind w:left="140"/>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B16E1" w:rsidRPr="004E7EA8" w:rsidRDefault="00EB16E1" w:rsidP="00EB16E1">
            <w:pPr>
              <w:spacing w:after="0" w:line="240" w:lineRule="auto"/>
              <w:ind w:left="140"/>
              <w:jc w:val="center"/>
              <w:rPr>
                <w:rFonts w:ascii="Times New Roman" w:hAnsi="Times New Roman"/>
                <w:sz w:val="16"/>
                <w:szCs w:val="16"/>
              </w:rPr>
            </w:pPr>
            <w:r w:rsidRPr="004E7EA8">
              <w:rPr>
                <w:rFonts w:ascii="Times New Roman" w:hAnsi="Times New Roman"/>
                <w:sz w:val="16"/>
                <w:szCs w:val="16"/>
              </w:rPr>
              <w:t>Значение характеристики не может изменяться участником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EB16E1" w:rsidRPr="00ED7626"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0" w:type="dxa"/>
            <w:vMerge w:val="restart"/>
            <w:tcBorders>
              <w:top w:val="single" w:sz="4" w:space="0" w:color="auto"/>
              <w:left w:val="single" w:sz="4" w:space="0" w:color="auto"/>
              <w:bottom w:val="single" w:sz="4" w:space="0" w:color="auto"/>
              <w:right w:val="single" w:sz="4" w:space="0" w:color="auto"/>
            </w:tcBorders>
          </w:tcPr>
          <w:p w:rsidR="00EB16E1" w:rsidRPr="00ED7626" w:rsidRDefault="00EB16E1" w:rsidP="00EB16E1">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Штука</w:t>
            </w:r>
          </w:p>
        </w:tc>
        <w:tc>
          <w:tcPr>
            <w:tcW w:w="840" w:type="dxa"/>
            <w:vMerge w:val="restart"/>
            <w:tcBorders>
              <w:top w:val="single" w:sz="4" w:space="0" w:color="auto"/>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c>
          <w:tcPr>
            <w:tcW w:w="840" w:type="dxa"/>
            <w:vMerge w:val="restart"/>
            <w:tcBorders>
              <w:top w:val="single" w:sz="4" w:space="0" w:color="auto"/>
              <w:left w:val="single" w:sz="4" w:space="0" w:color="auto"/>
              <w:right w:val="single" w:sz="4" w:space="0" w:color="auto"/>
            </w:tcBorders>
            <w:shd w:val="clear" w:color="auto" w:fill="FFFF00"/>
          </w:tcPr>
          <w:p w:rsidR="00EB16E1" w:rsidRDefault="00EB16E1" w:rsidP="00EB16E1">
            <w:pPr>
              <w:spacing w:after="0" w:line="240" w:lineRule="auto"/>
              <w:jc w:val="center"/>
              <w:rPr>
                <w:rFonts w:ascii="Times New Roman" w:hAnsi="Times New Roman"/>
                <w:color w:val="000000"/>
                <w:sz w:val="16"/>
                <w:szCs w:val="16"/>
                <w:lang w:eastAsia="ru-RU"/>
              </w:rPr>
            </w:pPr>
          </w:p>
        </w:tc>
      </w:tr>
      <w:tr w:rsidR="00EB16E1" w:rsidRPr="00911FA0" w:rsidTr="00EB16E1">
        <w:tc>
          <w:tcPr>
            <w:tcW w:w="431" w:type="dxa"/>
            <w:vMerge/>
            <w:tcBorders>
              <w:right w:val="single" w:sz="4" w:space="0" w:color="auto"/>
            </w:tcBorders>
          </w:tcPr>
          <w:p w:rsidR="00EB16E1" w:rsidRPr="00426BF2" w:rsidRDefault="00EB16E1" w:rsidP="00EB16E1">
            <w:pPr>
              <w:spacing w:after="0" w:line="240" w:lineRule="auto"/>
              <w:ind w:firstLine="142"/>
              <w:rPr>
                <w:rFonts w:ascii="Times New Roman" w:hAnsi="Times New Roman"/>
                <w:color w:val="000000"/>
                <w:sz w:val="16"/>
                <w:szCs w:val="16"/>
                <w:lang w:val="en-US" w:eastAsia="ru-RU"/>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EB16E1" w:rsidRPr="00426BF2" w:rsidRDefault="00EB16E1" w:rsidP="00EB16E1">
            <w:pPr>
              <w:spacing w:after="0" w:line="240" w:lineRule="auto"/>
              <w:rPr>
                <w:rFonts w:ascii="Times New Roman" w:hAnsi="Times New Roman"/>
                <w:color w:val="000000"/>
                <w:sz w:val="16"/>
                <w:szCs w:val="16"/>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B16E1" w:rsidRPr="00426BF2" w:rsidRDefault="00EB16E1" w:rsidP="00EB16E1">
            <w:pPr>
              <w:spacing w:after="0" w:line="240" w:lineRule="auto"/>
              <w:rPr>
                <w:rFonts w:ascii="Times New Roman" w:hAnsi="Times New Roman"/>
                <w:color w:val="000000"/>
                <w:sz w:val="16"/>
                <w:szCs w:val="16"/>
                <w:lang w:val="en-US"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B16E1" w:rsidRPr="00426BF2" w:rsidRDefault="00EB16E1" w:rsidP="00EB16E1">
            <w:pPr>
              <w:spacing w:after="0" w:line="240" w:lineRule="auto"/>
              <w:rPr>
                <w:rFonts w:ascii="Times New Roman" w:hAnsi="Times New Roman"/>
                <w:color w:val="000000"/>
                <w:sz w:val="16"/>
                <w:szCs w:val="16"/>
                <w:lang w:val="en-US"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ED7626" w:rsidRDefault="00EB16E1" w:rsidP="00EB16E1">
            <w:pPr>
              <w:spacing w:after="0" w:line="240" w:lineRule="auto"/>
              <w:ind w:left="81"/>
              <w:rPr>
                <w:rFonts w:ascii="Times New Roman" w:hAnsi="Times New Roman"/>
                <w:sz w:val="16"/>
                <w:szCs w:val="16"/>
              </w:rPr>
            </w:pPr>
            <w:r w:rsidRPr="00ED7626">
              <w:rPr>
                <w:rFonts w:ascii="Times New Roman" w:hAnsi="Times New Roman"/>
                <w:sz w:val="16"/>
                <w:szCs w:val="16"/>
              </w:rPr>
              <w:t>Ширина</w:t>
            </w:r>
          </w:p>
          <w:p w:rsidR="00EB16E1" w:rsidRPr="004E7EA8" w:rsidRDefault="00EB16E1" w:rsidP="00EB16E1">
            <w:pPr>
              <w:shd w:val="clear" w:color="auto" w:fill="FFFFFF"/>
              <w:spacing w:after="0" w:line="240" w:lineRule="auto"/>
              <w:ind w:left="81"/>
              <w:outlineLvl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hd w:val="clear" w:color="auto" w:fill="FFFFFF"/>
              <w:spacing w:after="0" w:line="240" w:lineRule="auto"/>
              <w:jc w:val="center"/>
              <w:outlineLvl w:val="0"/>
              <w:rPr>
                <w:rFonts w:ascii="Times New Roman" w:hAnsi="Times New Roman"/>
                <w:sz w:val="16"/>
                <w:szCs w:val="16"/>
              </w:rPr>
            </w:pPr>
            <w:r w:rsidRPr="004E7EA8">
              <w:rPr>
                <w:rFonts w:ascii="Times New Roman" w:hAnsi="Times New Roman"/>
                <w:sz w:val="16"/>
                <w:szCs w:val="16"/>
              </w:rPr>
              <w:t>50</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hd w:val="clear" w:color="auto" w:fill="FFFFFF"/>
              <w:spacing w:after="0" w:line="240" w:lineRule="auto"/>
              <w:ind w:left="140"/>
              <w:jc w:val="center"/>
              <w:outlineLvl w:val="0"/>
              <w:rPr>
                <w:rFonts w:ascii="Times New Roman" w:hAnsi="Times New Roman"/>
                <w:sz w:val="16"/>
                <w:szCs w:val="16"/>
              </w:rPr>
            </w:pPr>
            <w:r w:rsidRPr="004E7EA8">
              <w:rPr>
                <w:rFonts w:ascii="Times New Roman" w:hAnsi="Times New Roman"/>
                <w:sz w:val="16"/>
                <w:szCs w:val="16"/>
              </w:rPr>
              <w:t>Миллиметр</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hd w:val="clear" w:color="auto" w:fill="FFFFFF"/>
              <w:spacing w:after="0" w:line="240" w:lineRule="auto"/>
              <w:ind w:left="140"/>
              <w:jc w:val="center"/>
              <w:outlineLvl w:val="0"/>
              <w:rPr>
                <w:rFonts w:ascii="Times New Roman" w:hAnsi="Times New Roman"/>
                <w:sz w:val="16"/>
                <w:szCs w:val="16"/>
              </w:rPr>
            </w:pPr>
            <w:r w:rsidRPr="004E7EA8">
              <w:rPr>
                <w:rFonts w:ascii="Times New Roman" w:hAnsi="Times New Roman"/>
                <w:sz w:val="16"/>
                <w:szCs w:val="16"/>
              </w:rPr>
              <w:t>Значение характеристики не может изменяться участником закупки</w:t>
            </w:r>
          </w:p>
        </w:tc>
        <w:tc>
          <w:tcPr>
            <w:tcW w:w="851"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r>
      <w:tr w:rsidR="00EB16E1" w:rsidRPr="00911FA0" w:rsidTr="00EB16E1">
        <w:tc>
          <w:tcPr>
            <w:tcW w:w="431" w:type="dxa"/>
            <w:vMerge/>
            <w:tcBorders>
              <w:right w:val="single" w:sz="4" w:space="0" w:color="auto"/>
            </w:tcBorders>
          </w:tcPr>
          <w:p w:rsidR="00EB16E1" w:rsidRPr="00911FA0" w:rsidRDefault="00EB16E1" w:rsidP="00EB16E1">
            <w:pPr>
              <w:spacing w:after="0" w:line="240" w:lineRule="auto"/>
              <w:ind w:firstLine="142"/>
              <w:rPr>
                <w:rFonts w:ascii="Times New Roman" w:hAnsi="Times New Roman"/>
                <w:color w:val="000000"/>
                <w:sz w:val="16"/>
                <w:szCs w:val="16"/>
                <w:lang w:eastAsia="ru-RU"/>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29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pacing w:after="0" w:line="240" w:lineRule="auto"/>
              <w:ind w:left="81"/>
              <w:rPr>
                <w:rFonts w:ascii="Times New Roman" w:hAnsi="Times New Roman"/>
                <w:sz w:val="16"/>
                <w:szCs w:val="16"/>
              </w:rPr>
            </w:pPr>
            <w:r w:rsidRPr="004E7EA8">
              <w:rPr>
                <w:rFonts w:ascii="Times New Roman" w:hAnsi="Times New Roman"/>
                <w:sz w:val="16"/>
                <w:szCs w:val="16"/>
              </w:rPr>
              <w:t>Длина</w:t>
            </w: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pacing w:after="0" w:line="240" w:lineRule="auto"/>
              <w:jc w:val="center"/>
              <w:rPr>
                <w:rFonts w:ascii="Times New Roman" w:hAnsi="Times New Roman"/>
                <w:sz w:val="16"/>
                <w:szCs w:val="16"/>
              </w:rPr>
            </w:pPr>
            <w:r w:rsidRPr="004E7EA8">
              <w:rPr>
                <w:rFonts w:ascii="Times New Roman" w:hAnsi="Times New Roman"/>
                <w:sz w:val="16"/>
                <w:szCs w:val="16"/>
              </w:rPr>
              <w:t>50</w:t>
            </w:r>
          </w:p>
        </w:tc>
        <w:tc>
          <w:tcPr>
            <w:tcW w:w="14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pacing w:after="0" w:line="240" w:lineRule="auto"/>
              <w:ind w:left="140"/>
              <w:jc w:val="center"/>
              <w:rPr>
                <w:rFonts w:ascii="Times New Roman" w:hAnsi="Times New Roman"/>
                <w:sz w:val="16"/>
                <w:szCs w:val="16"/>
              </w:rPr>
            </w:pPr>
            <w:r w:rsidRPr="004E7EA8">
              <w:rPr>
                <w:rFonts w:ascii="Times New Roman" w:hAnsi="Times New Roman"/>
                <w:sz w:val="16"/>
                <w:szCs w:val="16"/>
              </w:rPr>
              <w:t>Метр</w:t>
            </w:r>
          </w:p>
        </w:tc>
        <w:tc>
          <w:tcPr>
            <w:tcW w:w="2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B16E1" w:rsidRPr="004E7EA8" w:rsidRDefault="00EB16E1" w:rsidP="00EB16E1">
            <w:pPr>
              <w:spacing w:after="0" w:line="240" w:lineRule="auto"/>
              <w:ind w:left="140"/>
              <w:jc w:val="center"/>
              <w:rPr>
                <w:rFonts w:ascii="Times New Roman" w:hAnsi="Times New Roman"/>
                <w:sz w:val="16"/>
                <w:szCs w:val="16"/>
              </w:rPr>
            </w:pPr>
            <w:r w:rsidRPr="004E7EA8">
              <w:rPr>
                <w:rFonts w:ascii="Times New Roman" w:hAnsi="Times New Roman"/>
                <w:sz w:val="16"/>
                <w:szCs w:val="16"/>
              </w:rPr>
              <w:t>Значение характеристики не может изменяться участником закупки</w:t>
            </w:r>
          </w:p>
        </w:tc>
        <w:tc>
          <w:tcPr>
            <w:tcW w:w="851"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c>
          <w:tcPr>
            <w:tcW w:w="840" w:type="dxa"/>
            <w:vMerge/>
            <w:tcBorders>
              <w:left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r>
      <w:tr w:rsidR="00EB16E1" w:rsidRPr="00911FA0" w:rsidTr="00EB16E1">
        <w:trPr>
          <w:trHeight w:val="328"/>
        </w:trPr>
        <w:tc>
          <w:tcPr>
            <w:tcW w:w="15425" w:type="dxa"/>
            <w:gridSpan w:val="12"/>
            <w:tcBorders>
              <w:right w:val="single" w:sz="4" w:space="0" w:color="auto"/>
            </w:tcBorders>
            <w:vAlign w:val="center"/>
          </w:tcPr>
          <w:p w:rsidR="00EB16E1" w:rsidRPr="003C32B4" w:rsidRDefault="00EB16E1" w:rsidP="00EB16E1">
            <w:pPr>
              <w:spacing w:after="0" w:line="240" w:lineRule="auto"/>
              <w:ind w:right="111" w:firstLine="142"/>
              <w:jc w:val="right"/>
              <w:rPr>
                <w:rFonts w:ascii="Times New Roman" w:hAnsi="Times New Roman"/>
                <w:color w:val="000000"/>
                <w:sz w:val="16"/>
                <w:szCs w:val="16"/>
                <w:lang w:val="en-US" w:eastAsia="ru-RU"/>
              </w:rPr>
            </w:pPr>
            <w:r>
              <w:rPr>
                <w:rFonts w:ascii="Times New Roman" w:hAnsi="Times New Roman"/>
                <w:color w:val="000000"/>
                <w:sz w:val="16"/>
                <w:szCs w:val="16"/>
                <w:lang w:eastAsia="ru-RU"/>
              </w:rPr>
              <w:t>ИТОГО</w:t>
            </w:r>
            <w:r>
              <w:rPr>
                <w:rFonts w:ascii="Times New Roman" w:hAnsi="Times New Roman"/>
                <w:color w:val="000000"/>
                <w:sz w:val="16"/>
                <w:szCs w:val="16"/>
                <w:lang w:val="en-US" w:eastAsia="ru-RU"/>
              </w:rPr>
              <w:t>:</w:t>
            </w:r>
          </w:p>
        </w:tc>
        <w:tc>
          <w:tcPr>
            <w:tcW w:w="840" w:type="dxa"/>
            <w:tcBorders>
              <w:left w:val="single" w:sz="4" w:space="0" w:color="auto"/>
              <w:bottom w:val="single" w:sz="4" w:space="0" w:color="auto"/>
              <w:right w:val="single" w:sz="4" w:space="0" w:color="auto"/>
            </w:tcBorders>
            <w:shd w:val="clear" w:color="auto" w:fill="FFFF00"/>
          </w:tcPr>
          <w:p w:rsidR="00EB16E1" w:rsidRPr="00911FA0" w:rsidRDefault="00EB16E1" w:rsidP="00EB16E1">
            <w:pPr>
              <w:spacing w:after="0" w:line="240" w:lineRule="auto"/>
              <w:rPr>
                <w:rFonts w:ascii="Times New Roman" w:hAnsi="Times New Roman"/>
                <w:color w:val="000000"/>
                <w:sz w:val="16"/>
                <w:szCs w:val="16"/>
                <w:lang w:eastAsia="ru-RU"/>
              </w:rPr>
            </w:pPr>
          </w:p>
        </w:tc>
      </w:tr>
    </w:tbl>
    <w:p w:rsidR="00EB16E1" w:rsidRPr="000437D6" w:rsidRDefault="00EB16E1" w:rsidP="00EB16E1">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EB16E1">
      <w:headerReference w:type="first" r:id="rId29"/>
      <w:footerReference w:type="first" r:id="rId30"/>
      <w:pgSz w:w="16838" w:h="11906" w:orient="landscape"/>
      <w:pgMar w:top="284" w:right="538" w:bottom="282"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14" w:rsidRDefault="00910F14">
      <w:pPr>
        <w:spacing w:after="0" w:line="240" w:lineRule="auto"/>
      </w:pPr>
      <w:r>
        <w:separator/>
      </w:r>
    </w:p>
  </w:endnote>
  <w:endnote w:type="continuationSeparator" w:id="0">
    <w:p w:rsidR="00910F14" w:rsidRDefault="0091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A5ABA" w:rsidRDefault="00FA5AB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A5ABA">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A5ABA">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A5AB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A5AB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A5ABA">
    <w:pPr>
      <w:pStyle w:val="ab"/>
      <w:jc w:val="right"/>
    </w:pPr>
    <w:sdt>
      <w:sdtPr>
        <w:id w:val="-1998720811"/>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A7B56">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14" w:rsidRDefault="00910F14">
      <w:pPr>
        <w:spacing w:after="0" w:line="240" w:lineRule="auto"/>
      </w:pPr>
      <w:r>
        <w:separator/>
      </w:r>
    </w:p>
  </w:footnote>
  <w:footnote w:type="continuationSeparator" w:id="0">
    <w:p w:rsidR="00910F14" w:rsidRDefault="00910F14">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A5ABA" w:rsidRDefault="00FA5AB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A5ABA" w:rsidRDefault="00FA5ABA">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A5ABA" w:rsidRDefault="00FA5ABA">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17210A"/>
    <w:multiLevelType w:val="hybridMultilevel"/>
    <w:tmpl w:val="7BA87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A7B56"/>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0551"/>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3F43FF"/>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0F14"/>
    <w:rsid w:val="0091306B"/>
    <w:rsid w:val="00924D15"/>
    <w:rsid w:val="00930289"/>
    <w:rsid w:val="00942FAD"/>
    <w:rsid w:val="0096400A"/>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4C04"/>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B16E1"/>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A5ABA"/>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zakupki.gov.ru/epz/ktru/ktruCard/ktru-description.html?itemId=96522&amp;backUrl=" TargetMode="External"/><Relationship Id="rId26" Type="http://schemas.openxmlformats.org/officeDocument/2006/relationships/hyperlink" Target="https://zakupki.gov.ru/epz/ktru/ktruCard/ktru-description.html?itemId=96522&amp;backUrl=" TargetMode="External"/><Relationship Id="rId3" Type="http://schemas.openxmlformats.org/officeDocument/2006/relationships/styles" Target="styles.xml"/><Relationship Id="rId21" Type="http://schemas.openxmlformats.org/officeDocument/2006/relationships/hyperlink" Target="https://zakupki.gov.ru/epz/ktru/ktruCard/ktru-description.html?itemId=96522&amp;backUr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zakupki.gov.ru/epz/ktru/ktruCard/ktru-description.html?itemId=96522&amp;backUr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zakupki.gov.ru/epz/ktru/ktruCard/ktru-description.html?itemId=96522&amp;backU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zakupki.gov.ru/epz/ktru/ktruCard/ktru-description.html?itemId=96522&amp;backUr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zakupki.gov.ru/epz/ktru/ktruCard/ktru-description.html?itemId=96522&amp;backUrl=" TargetMode="External"/><Relationship Id="rId28" Type="http://schemas.openxmlformats.org/officeDocument/2006/relationships/hyperlink" Target="https://zakupki.gov.ru/epz/ktru/ktruCard/ktru-description.html?itemId=96522&amp;backUrl=" TargetMode="External"/><Relationship Id="rId10" Type="http://schemas.openxmlformats.org/officeDocument/2006/relationships/header" Target="header1.xml"/><Relationship Id="rId19" Type="http://schemas.openxmlformats.org/officeDocument/2006/relationships/hyperlink" Target="https://zakupki.gov.ru/epz/ktru/ktruCard/ktru-description.html?itemId=96522&amp;backUr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hyperlink" Target="https://zakupki.gov.ru/epz/ktru/ktruCard/ktru-description.html?itemId=96522&amp;backUrl=" TargetMode="External"/><Relationship Id="rId27" Type="http://schemas.openxmlformats.org/officeDocument/2006/relationships/hyperlink" Target="https://zakupki.gov.ru/epz/ktru/ktruCard/ktru-description.html?itemId=96522&amp;backUrl="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AD4D-717F-4E3F-8F43-B25AA72E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2024-06-25T07:10:00Z</dcterms:created>
  <dcterms:modified xsi:type="dcterms:W3CDTF">2024-06-25T07:10:00Z</dcterms:modified>
</cp:coreProperties>
</file>