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17.02.2025 № 05-07/226</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21.02.2025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3A24B3">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реагентов</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30.06.2025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заявки от Покупателя. Последняя дата подачи заявки на поставку 20.06.2025. Максимальное количество партий – 10 (десять).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регистрационные удостоверения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3х месяцев</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преимущество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2943"/>
        <w:gridCol w:w="4961"/>
        <w:gridCol w:w="782"/>
        <w:gridCol w:w="1089"/>
        <w:gridCol w:w="1708"/>
        <w:gridCol w:w="1399"/>
        <w:gridCol w:w="779"/>
        <w:gridCol w:w="1084"/>
        <w:gridCol w:w="1103"/>
      </w:tblGrid>
      <w:tr w:rsidR="00BA66C9" w:rsidRPr="008C40E4" w:rsidTr="00747DF5">
        <w:trPr>
          <w:trHeight w:val="20"/>
          <w:jc w:val="center"/>
        </w:trPr>
        <w:tc>
          <w:tcPr>
            <w:tcW w:w="465" w:type="dxa"/>
            <w:vAlign w:val="center"/>
            <w:hideMark/>
          </w:tcPr>
          <w:p w:rsidR="00BA66C9" w:rsidRPr="008C40E4" w:rsidRDefault="00BA66C9" w:rsidP="00747DF5">
            <w:pPr>
              <w:spacing w:after="0" w:line="240" w:lineRule="auto"/>
              <w:jc w:val="center"/>
              <w:rPr>
                <w:rFonts w:ascii="Times New Roman" w:eastAsia="Times New Roman" w:hAnsi="Times New Roman" w:cs="Times New Roman"/>
                <w:b/>
                <w:lang w:eastAsia="ru-RU"/>
              </w:rPr>
            </w:pPr>
            <w:r w:rsidRPr="008C40E4">
              <w:rPr>
                <w:rFonts w:ascii="Times New Roman" w:eastAsia="Times New Roman" w:hAnsi="Times New Roman" w:cs="Times New Roman"/>
                <w:b/>
                <w:lang w:eastAsia="ru-RU"/>
              </w:rPr>
              <w:t>№ п/п</w:t>
            </w:r>
          </w:p>
        </w:tc>
        <w:tc>
          <w:tcPr>
            <w:tcW w:w="2943" w:type="dxa"/>
            <w:vAlign w:val="center"/>
            <w:hideMark/>
          </w:tcPr>
          <w:p w:rsidR="00BA66C9" w:rsidRPr="008C40E4" w:rsidRDefault="00BA66C9" w:rsidP="00747DF5">
            <w:pPr>
              <w:spacing w:after="0" w:line="240" w:lineRule="auto"/>
              <w:jc w:val="center"/>
              <w:rPr>
                <w:rFonts w:ascii="Times New Roman" w:eastAsia="Times New Roman" w:hAnsi="Times New Roman" w:cs="Times New Roman"/>
                <w:b/>
                <w:lang w:eastAsia="ru-RU"/>
              </w:rPr>
            </w:pPr>
            <w:r w:rsidRPr="008C40E4">
              <w:rPr>
                <w:rFonts w:ascii="Times New Roman" w:eastAsia="Times New Roman" w:hAnsi="Times New Roman" w:cs="Times New Roman"/>
                <w:b/>
                <w:lang w:eastAsia="ru-RU"/>
              </w:rPr>
              <w:t xml:space="preserve">Наименование товара </w:t>
            </w:r>
          </w:p>
        </w:tc>
        <w:tc>
          <w:tcPr>
            <w:tcW w:w="4961" w:type="dxa"/>
            <w:vAlign w:val="center"/>
            <w:hideMark/>
          </w:tcPr>
          <w:p w:rsidR="00BA66C9" w:rsidRPr="008C40E4" w:rsidRDefault="00BA66C9" w:rsidP="00747DF5">
            <w:pPr>
              <w:spacing w:after="0" w:line="240" w:lineRule="auto"/>
              <w:jc w:val="center"/>
              <w:rPr>
                <w:rFonts w:ascii="Times New Roman" w:eastAsia="Times New Roman" w:hAnsi="Times New Roman" w:cs="Times New Roman"/>
                <w:b/>
                <w:lang w:eastAsia="ru-RU"/>
              </w:rPr>
            </w:pPr>
            <w:r w:rsidRPr="008C40E4">
              <w:rPr>
                <w:rFonts w:ascii="Times New Roman" w:eastAsia="Times New Roman" w:hAnsi="Times New Roman" w:cs="Times New Roman"/>
                <w:b/>
                <w:lang w:eastAsia="ru-RU"/>
              </w:rPr>
              <w:t>Требования к качеству, техническим и функциональным характеристикам товара</w:t>
            </w:r>
          </w:p>
        </w:tc>
        <w:tc>
          <w:tcPr>
            <w:tcW w:w="782" w:type="dxa"/>
            <w:vAlign w:val="center"/>
          </w:tcPr>
          <w:p w:rsidR="00BA66C9" w:rsidRPr="008C40E4" w:rsidRDefault="00BA66C9" w:rsidP="00747DF5">
            <w:pPr>
              <w:spacing w:after="0" w:line="240" w:lineRule="auto"/>
              <w:jc w:val="center"/>
              <w:rPr>
                <w:rFonts w:ascii="Times New Roman" w:eastAsia="Times New Roman" w:hAnsi="Times New Roman" w:cs="Times New Roman"/>
                <w:b/>
                <w:lang w:eastAsia="ru-RU"/>
              </w:rPr>
            </w:pPr>
            <w:r w:rsidRPr="008C40E4">
              <w:rPr>
                <w:rFonts w:ascii="Times New Roman" w:eastAsia="Times New Roman" w:hAnsi="Times New Roman" w:cs="Times New Roman"/>
                <w:b/>
                <w:lang w:eastAsia="ru-RU"/>
              </w:rPr>
              <w:t>Кол-во</w:t>
            </w:r>
          </w:p>
        </w:tc>
        <w:tc>
          <w:tcPr>
            <w:tcW w:w="1089" w:type="dxa"/>
            <w:vAlign w:val="center"/>
          </w:tcPr>
          <w:p w:rsidR="00BA66C9" w:rsidRPr="008C40E4" w:rsidRDefault="00BA66C9" w:rsidP="00747DF5">
            <w:pPr>
              <w:spacing w:after="0" w:line="240" w:lineRule="auto"/>
              <w:jc w:val="center"/>
              <w:rPr>
                <w:rFonts w:ascii="Times New Roman" w:eastAsia="Times New Roman" w:hAnsi="Times New Roman" w:cs="Times New Roman"/>
                <w:b/>
                <w:lang w:eastAsia="ru-RU"/>
              </w:rPr>
            </w:pPr>
            <w:r w:rsidRPr="008C40E4">
              <w:rPr>
                <w:rFonts w:ascii="Times New Roman" w:eastAsia="Times New Roman" w:hAnsi="Times New Roman" w:cs="Times New Roman"/>
                <w:b/>
                <w:lang w:eastAsia="ru-RU"/>
              </w:rPr>
              <w:t>Ед. изм.</w:t>
            </w:r>
          </w:p>
        </w:tc>
        <w:tc>
          <w:tcPr>
            <w:tcW w:w="1708" w:type="dxa"/>
            <w:vAlign w:val="center"/>
          </w:tcPr>
          <w:p w:rsidR="00BA66C9" w:rsidRPr="008C40E4" w:rsidRDefault="00BA66C9" w:rsidP="00747DF5">
            <w:pPr>
              <w:spacing w:after="0" w:line="240" w:lineRule="auto"/>
              <w:jc w:val="center"/>
              <w:rPr>
                <w:rFonts w:ascii="Times New Roman" w:eastAsia="Times New Roman" w:hAnsi="Times New Roman" w:cs="Times New Roman"/>
                <w:b/>
                <w:lang w:eastAsia="ru-RU"/>
              </w:rPr>
            </w:pPr>
            <w:r w:rsidRPr="008C40E4">
              <w:rPr>
                <w:rFonts w:ascii="Times New Roman" w:eastAsia="Times New Roman" w:hAnsi="Times New Roman" w:cs="Times New Roman"/>
                <w:b/>
                <w:lang w:eastAsia="ru-RU"/>
              </w:rPr>
              <w:t>ОКПД2/ КТРУ</w:t>
            </w:r>
          </w:p>
        </w:tc>
        <w:tc>
          <w:tcPr>
            <w:tcW w:w="1399" w:type="dxa"/>
            <w:shd w:val="clear" w:color="auto" w:fill="FFFFCC"/>
            <w:vAlign w:val="center"/>
          </w:tcPr>
          <w:p w:rsidR="00BA66C9" w:rsidRPr="008C40E4" w:rsidRDefault="00BA66C9" w:rsidP="00747DF5">
            <w:pPr>
              <w:spacing w:after="0" w:line="240" w:lineRule="auto"/>
              <w:jc w:val="center"/>
              <w:rPr>
                <w:rFonts w:ascii="Times New Roman" w:eastAsia="Times New Roman" w:hAnsi="Times New Roman" w:cs="Times New Roman"/>
                <w:b/>
                <w:lang w:eastAsia="ru-RU"/>
              </w:rPr>
            </w:pPr>
            <w:r w:rsidRPr="008C40E4">
              <w:rPr>
                <w:rFonts w:ascii="Times New Roman" w:eastAsia="Times New Roman" w:hAnsi="Times New Roman" w:cs="Times New Roman"/>
                <w:b/>
                <w:lang w:eastAsia="ru-RU"/>
              </w:rPr>
              <w:t>Страна происхождения</w:t>
            </w:r>
          </w:p>
        </w:tc>
        <w:tc>
          <w:tcPr>
            <w:tcW w:w="779" w:type="dxa"/>
            <w:shd w:val="clear" w:color="auto" w:fill="FFFFCC"/>
            <w:vAlign w:val="center"/>
          </w:tcPr>
          <w:p w:rsidR="00BA66C9" w:rsidRPr="008C40E4" w:rsidRDefault="00BA66C9" w:rsidP="00747DF5">
            <w:pPr>
              <w:spacing w:after="0" w:line="240" w:lineRule="auto"/>
              <w:jc w:val="center"/>
              <w:rPr>
                <w:rFonts w:ascii="Times New Roman" w:eastAsia="Times New Roman" w:hAnsi="Times New Roman" w:cs="Times New Roman"/>
                <w:b/>
                <w:lang w:eastAsia="ru-RU"/>
              </w:rPr>
            </w:pPr>
            <w:r w:rsidRPr="008C40E4">
              <w:rPr>
                <w:rFonts w:ascii="Times New Roman" w:eastAsia="Times New Roman" w:hAnsi="Times New Roman" w:cs="Times New Roman"/>
                <w:b/>
                <w:lang w:eastAsia="ru-RU"/>
              </w:rPr>
              <w:t>НДС %</w:t>
            </w:r>
          </w:p>
        </w:tc>
        <w:tc>
          <w:tcPr>
            <w:tcW w:w="1084" w:type="dxa"/>
            <w:shd w:val="clear" w:color="auto" w:fill="FFFFCC"/>
            <w:vAlign w:val="center"/>
          </w:tcPr>
          <w:p w:rsidR="00BA66C9" w:rsidRPr="008C40E4" w:rsidRDefault="00BA66C9" w:rsidP="00747DF5">
            <w:pPr>
              <w:spacing w:after="0" w:line="240" w:lineRule="auto"/>
              <w:jc w:val="center"/>
              <w:rPr>
                <w:rFonts w:ascii="Times New Roman" w:eastAsia="Times New Roman" w:hAnsi="Times New Roman" w:cs="Times New Roman"/>
                <w:b/>
                <w:lang w:eastAsia="ru-RU"/>
              </w:rPr>
            </w:pPr>
            <w:r w:rsidRPr="008C40E4">
              <w:rPr>
                <w:rFonts w:ascii="Times New Roman" w:eastAsia="Times New Roman" w:hAnsi="Times New Roman" w:cs="Times New Roman"/>
                <w:b/>
                <w:lang w:eastAsia="ru-RU"/>
              </w:rPr>
              <w:t>Цена за ед. без НДС (руб.)</w:t>
            </w:r>
          </w:p>
        </w:tc>
        <w:tc>
          <w:tcPr>
            <w:tcW w:w="1103" w:type="dxa"/>
            <w:shd w:val="clear" w:color="auto" w:fill="FFFFCC"/>
            <w:vAlign w:val="center"/>
          </w:tcPr>
          <w:p w:rsidR="00BA66C9" w:rsidRPr="008C40E4" w:rsidRDefault="00BA66C9" w:rsidP="00747DF5">
            <w:pPr>
              <w:spacing w:after="0" w:line="240" w:lineRule="auto"/>
              <w:jc w:val="center"/>
              <w:rPr>
                <w:rFonts w:ascii="Times New Roman" w:eastAsia="Times New Roman" w:hAnsi="Times New Roman" w:cs="Times New Roman"/>
                <w:b/>
                <w:lang w:eastAsia="ru-RU"/>
              </w:rPr>
            </w:pPr>
            <w:r w:rsidRPr="008C40E4">
              <w:rPr>
                <w:rFonts w:ascii="Times New Roman" w:eastAsia="Times New Roman" w:hAnsi="Times New Roman" w:cs="Times New Roman"/>
                <w:b/>
                <w:lang w:eastAsia="ru-RU"/>
              </w:rPr>
              <w:t>Сумма без НДС (руб.)</w:t>
            </w:r>
          </w:p>
        </w:tc>
      </w:tr>
      <w:tr w:rsidR="00BA66C9" w:rsidRPr="004B782F" w:rsidTr="00747DF5">
        <w:trPr>
          <w:trHeight w:val="20"/>
          <w:jc w:val="center"/>
        </w:trPr>
        <w:tc>
          <w:tcPr>
            <w:tcW w:w="465" w:type="dxa"/>
            <w:shd w:val="clear" w:color="auto" w:fill="auto"/>
          </w:tcPr>
          <w:p w:rsidR="00BA66C9" w:rsidRPr="004B782F" w:rsidRDefault="00BA66C9" w:rsidP="00747DF5">
            <w:pPr>
              <w:numPr>
                <w:ilvl w:val="0"/>
                <w:numId w:val="20"/>
              </w:numPr>
              <w:spacing w:after="0" w:line="240" w:lineRule="auto"/>
              <w:ind w:left="139" w:hanging="283"/>
              <w:contextualSpacing/>
              <w:jc w:val="center"/>
              <w:rPr>
                <w:rFonts w:ascii="Times New Roman" w:eastAsia="Times New Roman" w:hAnsi="Times New Roman" w:cs="Times New Roman"/>
                <w:lang w:eastAsia="ru-RU"/>
              </w:rPr>
            </w:pPr>
          </w:p>
        </w:tc>
        <w:tc>
          <w:tcPr>
            <w:tcW w:w="2943" w:type="dxa"/>
            <w:tcBorders>
              <w:top w:val="single" w:sz="4" w:space="0" w:color="auto"/>
              <w:left w:val="single" w:sz="4" w:space="0" w:color="auto"/>
              <w:bottom w:val="single" w:sz="4" w:space="0" w:color="auto"/>
              <w:right w:val="single" w:sz="4" w:space="0" w:color="auto"/>
            </w:tcBorders>
            <w:shd w:val="clear" w:color="auto" w:fill="auto"/>
            <w:vAlign w:val="bottom"/>
          </w:tcPr>
          <w:p w:rsidR="00BA66C9" w:rsidRPr="004B782F" w:rsidRDefault="00BA66C9" w:rsidP="00747DF5">
            <w:pPr>
              <w:jc w:val="center"/>
              <w:rPr>
                <w:rFonts w:ascii="Times New Roman" w:hAnsi="Times New Roman" w:cs="Times New Roman"/>
                <w:sz w:val="20"/>
                <w:szCs w:val="20"/>
              </w:rPr>
            </w:pPr>
            <w:r w:rsidRPr="004B782F">
              <w:rPr>
                <w:rFonts w:ascii="Times New Roman" w:hAnsi="Times New Roman" w:cs="Times New Roman"/>
                <w:sz w:val="20"/>
                <w:szCs w:val="20"/>
              </w:rPr>
              <w:t>Разбавитель антител для иммуногистохимии ИВД</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rsidR="00BA66C9" w:rsidRPr="004B782F" w:rsidRDefault="00BA66C9" w:rsidP="00747DF5">
            <w:pPr>
              <w:spacing w:after="0"/>
              <w:rPr>
                <w:rFonts w:ascii="Times New Roman" w:hAnsi="Times New Roman" w:cs="Times New Roman"/>
                <w:sz w:val="20"/>
                <w:szCs w:val="20"/>
              </w:rPr>
            </w:pPr>
            <w:r w:rsidRPr="004B782F">
              <w:rPr>
                <w:rFonts w:ascii="Times New Roman" w:hAnsi="Times New Roman" w:cs="Times New Roman"/>
                <w:sz w:val="20"/>
                <w:szCs w:val="20"/>
              </w:rPr>
              <w:t>Назначение: Для анализаторов открытого типа и ручной постановки</w:t>
            </w:r>
            <w:r w:rsidRPr="004B782F">
              <w:rPr>
                <w:rFonts w:ascii="Times New Roman" w:hAnsi="Times New Roman" w:cs="Times New Roman"/>
                <w:sz w:val="20"/>
                <w:szCs w:val="20"/>
              </w:rPr>
              <w:br/>
              <w:t xml:space="preserve">Объем реагента: ≥ 250 Кубический сантиметр;^миллилитр </w:t>
            </w:r>
            <w:r w:rsidRPr="004B782F">
              <w:rPr>
                <w:rFonts w:ascii="Times New Roman" w:hAnsi="Times New Roman" w:cs="Times New Roman"/>
                <w:sz w:val="20"/>
                <w:szCs w:val="20"/>
              </w:rPr>
              <w:br/>
              <w:t>Дополнительные характеристики:</w:t>
            </w:r>
            <w:r>
              <w:rPr>
                <w:rFonts w:ascii="Times New Roman" w:hAnsi="Times New Roman" w:cs="Times New Roman"/>
                <w:sz w:val="20"/>
                <w:szCs w:val="20"/>
              </w:rPr>
              <w:t>*</w:t>
            </w:r>
            <w:r w:rsidRPr="004B782F">
              <w:rPr>
                <w:rFonts w:ascii="Times New Roman" w:hAnsi="Times New Roman" w:cs="Times New Roman"/>
                <w:sz w:val="20"/>
                <w:szCs w:val="20"/>
              </w:rPr>
              <w:br/>
              <w:t>1.Содержит в составе стабилизирующий белок, pH=7.2</w:t>
            </w:r>
            <w:r w:rsidRPr="004B782F">
              <w:rPr>
                <w:rFonts w:ascii="Times New Roman" w:hAnsi="Times New Roman" w:cs="Times New Roman"/>
                <w:sz w:val="20"/>
                <w:szCs w:val="20"/>
              </w:rPr>
              <w:br/>
              <w:t>2.Форма выпуска: готовый к применению.</w:t>
            </w:r>
          </w:p>
          <w:p w:rsidR="00BA66C9" w:rsidRPr="004B782F" w:rsidRDefault="00BA66C9" w:rsidP="00747DF5">
            <w:pPr>
              <w:spacing w:after="0"/>
              <w:rPr>
                <w:rFonts w:ascii="Times New Roman" w:hAnsi="Times New Roman" w:cs="Times New Roman"/>
                <w:sz w:val="20"/>
                <w:szCs w:val="20"/>
              </w:rPr>
            </w:pPr>
            <w:r w:rsidRPr="004B782F">
              <w:rPr>
                <w:rFonts w:ascii="Times New Roman" w:hAnsi="Times New Roman" w:cs="Times New Roman"/>
                <w:sz w:val="20"/>
                <w:szCs w:val="20"/>
              </w:rPr>
              <w:t>Обоснование дополнительных характеристик:</w:t>
            </w:r>
            <w:r>
              <w:rPr>
                <w:rFonts w:ascii="Times New Roman" w:hAnsi="Times New Roman" w:cs="Times New Roman"/>
                <w:sz w:val="20"/>
                <w:szCs w:val="20"/>
              </w:rPr>
              <w:t>*</w:t>
            </w:r>
          </w:p>
          <w:p w:rsidR="00BA66C9" w:rsidRPr="004B782F" w:rsidRDefault="00BA66C9" w:rsidP="00747DF5">
            <w:pPr>
              <w:spacing w:after="0"/>
              <w:rPr>
                <w:rFonts w:ascii="Times New Roman" w:hAnsi="Times New Roman" w:cs="Times New Roman"/>
                <w:sz w:val="20"/>
                <w:szCs w:val="20"/>
              </w:rPr>
            </w:pPr>
            <w:r w:rsidRPr="004B782F">
              <w:rPr>
                <w:rFonts w:ascii="Times New Roman" w:hAnsi="Times New Roman" w:cs="Times New Roman"/>
                <w:sz w:val="20"/>
                <w:szCs w:val="20"/>
              </w:rPr>
              <w:t>1.Состав и рН установлены в соответствии с особенностями проводимых исследований и четко проработанными раннее методиками, дающими гарантированный положительный результат исследования</w:t>
            </w:r>
          </w:p>
          <w:p w:rsidR="00BA66C9" w:rsidRPr="004B782F" w:rsidRDefault="00BA66C9" w:rsidP="00747DF5">
            <w:pPr>
              <w:spacing w:after="0"/>
              <w:rPr>
                <w:rFonts w:ascii="Times New Roman" w:hAnsi="Times New Roman" w:cs="Times New Roman"/>
                <w:sz w:val="20"/>
                <w:szCs w:val="20"/>
              </w:rPr>
            </w:pPr>
            <w:r w:rsidRPr="004B782F">
              <w:rPr>
                <w:rFonts w:ascii="Times New Roman" w:hAnsi="Times New Roman" w:cs="Times New Roman"/>
                <w:sz w:val="20"/>
                <w:szCs w:val="20"/>
              </w:rPr>
              <w:t>2.Снижает риск влияния человеческого фактора, не требует разведения.</w:t>
            </w:r>
          </w:p>
        </w:tc>
        <w:tc>
          <w:tcPr>
            <w:tcW w:w="782" w:type="dxa"/>
            <w:tcBorders>
              <w:top w:val="single" w:sz="4" w:space="0" w:color="auto"/>
              <w:left w:val="single" w:sz="4" w:space="0" w:color="auto"/>
              <w:bottom w:val="single" w:sz="4" w:space="0" w:color="auto"/>
              <w:right w:val="single" w:sz="4" w:space="0" w:color="auto"/>
            </w:tcBorders>
            <w:shd w:val="clear" w:color="auto" w:fill="auto"/>
          </w:tcPr>
          <w:p w:rsidR="00BA66C9" w:rsidRPr="004B782F" w:rsidRDefault="00BA66C9" w:rsidP="00747DF5">
            <w:pPr>
              <w:spacing w:after="0" w:line="240" w:lineRule="auto"/>
              <w:jc w:val="center"/>
              <w:rPr>
                <w:rFonts w:ascii="Times New Roman" w:hAnsi="Times New Roman" w:cs="Times New Roman"/>
                <w:lang w:eastAsia="ru-RU"/>
              </w:rPr>
            </w:pPr>
            <w:r w:rsidRPr="004B782F">
              <w:rPr>
                <w:rFonts w:ascii="Times New Roman" w:hAnsi="Times New Roman" w:cs="Times New Roman"/>
                <w:lang w:eastAsia="ru-RU"/>
              </w:rPr>
              <w:t>14</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bottom"/>
          </w:tcPr>
          <w:p w:rsidR="00BA66C9" w:rsidRPr="004B782F" w:rsidRDefault="00BA66C9" w:rsidP="00747DF5">
            <w:pPr>
              <w:jc w:val="center"/>
              <w:rPr>
                <w:rFonts w:ascii="Times New Roman" w:hAnsi="Times New Roman" w:cs="Times New Roman"/>
                <w:sz w:val="20"/>
                <w:szCs w:val="20"/>
              </w:rPr>
            </w:pPr>
            <w:r w:rsidRPr="004B782F">
              <w:rPr>
                <w:rFonts w:ascii="Times New Roman" w:hAnsi="Times New Roman" w:cs="Times New Roman"/>
                <w:sz w:val="20"/>
                <w:szCs w:val="20"/>
              </w:rPr>
              <w:t>упак</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bottom"/>
          </w:tcPr>
          <w:p w:rsidR="00BA66C9" w:rsidRPr="004B782F" w:rsidRDefault="00BA66C9" w:rsidP="00747DF5">
            <w:pPr>
              <w:jc w:val="center"/>
              <w:rPr>
                <w:rFonts w:ascii="Times New Roman" w:hAnsi="Times New Roman" w:cs="Times New Roman"/>
                <w:sz w:val="20"/>
                <w:szCs w:val="20"/>
              </w:rPr>
            </w:pPr>
            <w:r w:rsidRPr="004B782F">
              <w:rPr>
                <w:rFonts w:ascii="Times New Roman" w:hAnsi="Times New Roman" w:cs="Times New Roman"/>
                <w:sz w:val="20"/>
                <w:szCs w:val="20"/>
              </w:rPr>
              <w:t>21.20.23.110-00005969</w:t>
            </w:r>
          </w:p>
        </w:tc>
        <w:tc>
          <w:tcPr>
            <w:tcW w:w="1399" w:type="dxa"/>
            <w:shd w:val="clear" w:color="auto" w:fill="auto"/>
          </w:tcPr>
          <w:p w:rsidR="00BA66C9" w:rsidRPr="004B782F" w:rsidRDefault="00BA66C9" w:rsidP="00747DF5">
            <w:pPr>
              <w:spacing w:after="0" w:line="240" w:lineRule="auto"/>
              <w:jc w:val="center"/>
              <w:rPr>
                <w:rFonts w:ascii="Times New Roman" w:eastAsia="Times New Roman" w:hAnsi="Times New Roman" w:cs="Times New Roman"/>
                <w:lang w:eastAsia="ru-RU"/>
              </w:rPr>
            </w:pPr>
          </w:p>
        </w:tc>
        <w:tc>
          <w:tcPr>
            <w:tcW w:w="779" w:type="dxa"/>
            <w:shd w:val="clear" w:color="auto" w:fill="auto"/>
          </w:tcPr>
          <w:p w:rsidR="00BA66C9" w:rsidRPr="004B782F" w:rsidRDefault="00BA66C9" w:rsidP="00747DF5">
            <w:pPr>
              <w:spacing w:after="0" w:line="240" w:lineRule="auto"/>
              <w:jc w:val="center"/>
              <w:rPr>
                <w:rFonts w:ascii="Times New Roman" w:eastAsia="Times New Roman" w:hAnsi="Times New Roman" w:cs="Times New Roman"/>
                <w:lang w:eastAsia="ru-RU"/>
              </w:rPr>
            </w:pPr>
          </w:p>
        </w:tc>
        <w:tc>
          <w:tcPr>
            <w:tcW w:w="1084" w:type="dxa"/>
            <w:shd w:val="clear" w:color="auto" w:fill="auto"/>
          </w:tcPr>
          <w:p w:rsidR="00BA66C9" w:rsidRPr="004B782F" w:rsidRDefault="00BA66C9" w:rsidP="00747DF5">
            <w:pPr>
              <w:spacing w:after="0" w:line="240" w:lineRule="auto"/>
              <w:jc w:val="center"/>
              <w:rPr>
                <w:rFonts w:ascii="Times New Roman" w:eastAsia="Times New Roman" w:hAnsi="Times New Roman" w:cs="Times New Roman"/>
                <w:lang w:eastAsia="ru-RU"/>
              </w:rPr>
            </w:pPr>
          </w:p>
        </w:tc>
        <w:tc>
          <w:tcPr>
            <w:tcW w:w="1103" w:type="dxa"/>
            <w:shd w:val="clear" w:color="auto" w:fill="auto"/>
          </w:tcPr>
          <w:p w:rsidR="00BA66C9" w:rsidRPr="004B782F" w:rsidRDefault="00BA66C9" w:rsidP="00747DF5">
            <w:pPr>
              <w:spacing w:after="0" w:line="240" w:lineRule="auto"/>
              <w:jc w:val="center"/>
              <w:rPr>
                <w:rFonts w:ascii="Times New Roman" w:eastAsia="Times New Roman" w:hAnsi="Times New Roman" w:cs="Times New Roman"/>
                <w:lang w:eastAsia="ru-RU"/>
              </w:rPr>
            </w:pPr>
          </w:p>
        </w:tc>
      </w:tr>
      <w:tr w:rsidR="00BA66C9" w:rsidRPr="004B782F" w:rsidTr="00747DF5">
        <w:trPr>
          <w:trHeight w:val="20"/>
          <w:jc w:val="center"/>
        </w:trPr>
        <w:tc>
          <w:tcPr>
            <w:tcW w:w="465" w:type="dxa"/>
            <w:shd w:val="clear" w:color="auto" w:fill="auto"/>
          </w:tcPr>
          <w:p w:rsidR="00BA66C9" w:rsidRPr="004B782F" w:rsidRDefault="00BA66C9" w:rsidP="00747DF5">
            <w:pPr>
              <w:numPr>
                <w:ilvl w:val="0"/>
                <w:numId w:val="20"/>
              </w:numPr>
              <w:spacing w:after="0" w:line="240" w:lineRule="auto"/>
              <w:ind w:left="139" w:hanging="283"/>
              <w:contextualSpacing/>
              <w:jc w:val="center"/>
              <w:rPr>
                <w:rFonts w:ascii="Times New Roman" w:eastAsia="Times New Roman" w:hAnsi="Times New Roman" w:cs="Times New Roman"/>
                <w:lang w:eastAsia="ru-RU"/>
              </w:rPr>
            </w:pPr>
          </w:p>
        </w:tc>
        <w:tc>
          <w:tcPr>
            <w:tcW w:w="2943" w:type="dxa"/>
            <w:tcBorders>
              <w:top w:val="nil"/>
              <w:left w:val="single" w:sz="4" w:space="0" w:color="auto"/>
              <w:bottom w:val="single" w:sz="4" w:space="0" w:color="auto"/>
              <w:right w:val="single" w:sz="4" w:space="0" w:color="auto"/>
            </w:tcBorders>
            <w:shd w:val="clear" w:color="auto" w:fill="auto"/>
            <w:vAlign w:val="bottom"/>
          </w:tcPr>
          <w:p w:rsidR="00BA66C9" w:rsidRPr="004B782F" w:rsidRDefault="00BA66C9" w:rsidP="00747DF5">
            <w:pPr>
              <w:jc w:val="center"/>
              <w:rPr>
                <w:rFonts w:ascii="Times New Roman" w:hAnsi="Times New Roman" w:cs="Times New Roman"/>
                <w:sz w:val="20"/>
                <w:szCs w:val="20"/>
              </w:rPr>
            </w:pPr>
            <w:r w:rsidRPr="004B782F">
              <w:rPr>
                <w:rFonts w:ascii="Times New Roman" w:hAnsi="Times New Roman" w:cs="Times New Roman"/>
                <w:sz w:val="20"/>
                <w:szCs w:val="20"/>
              </w:rPr>
              <w:t>Разбавитель антител для иммуногистохимии ИВД</w:t>
            </w:r>
          </w:p>
        </w:tc>
        <w:tc>
          <w:tcPr>
            <w:tcW w:w="4961" w:type="dxa"/>
            <w:tcBorders>
              <w:top w:val="nil"/>
              <w:left w:val="single" w:sz="4" w:space="0" w:color="auto"/>
              <w:bottom w:val="single" w:sz="4" w:space="0" w:color="auto"/>
              <w:right w:val="single" w:sz="4" w:space="0" w:color="auto"/>
            </w:tcBorders>
            <w:shd w:val="clear" w:color="auto" w:fill="auto"/>
            <w:vAlign w:val="bottom"/>
          </w:tcPr>
          <w:p w:rsidR="00BA66C9" w:rsidRPr="004B782F" w:rsidRDefault="00BA66C9" w:rsidP="00747DF5">
            <w:pPr>
              <w:spacing w:after="0"/>
              <w:rPr>
                <w:rFonts w:ascii="Times New Roman" w:hAnsi="Times New Roman" w:cs="Times New Roman"/>
                <w:sz w:val="20"/>
                <w:szCs w:val="20"/>
              </w:rPr>
            </w:pPr>
            <w:r w:rsidRPr="004B782F">
              <w:rPr>
                <w:rFonts w:ascii="Times New Roman" w:hAnsi="Times New Roman" w:cs="Times New Roman"/>
                <w:sz w:val="20"/>
                <w:szCs w:val="20"/>
              </w:rPr>
              <w:t>Назначение: Для анализаторов открытого типа и ручной постановки</w:t>
            </w:r>
            <w:r w:rsidRPr="004B782F">
              <w:rPr>
                <w:rFonts w:ascii="Times New Roman" w:hAnsi="Times New Roman" w:cs="Times New Roman"/>
                <w:sz w:val="20"/>
                <w:szCs w:val="20"/>
              </w:rPr>
              <w:br/>
              <w:t>Объем реагента: ≥ 100 Кубический сантиметр;^миллилитр</w:t>
            </w:r>
            <w:r w:rsidRPr="004B782F">
              <w:rPr>
                <w:rFonts w:ascii="Times New Roman" w:hAnsi="Times New Roman" w:cs="Times New Roman"/>
                <w:sz w:val="20"/>
                <w:szCs w:val="20"/>
              </w:rPr>
              <w:br/>
            </w:r>
            <w:r>
              <w:rPr>
                <w:rFonts w:ascii="Times New Roman" w:hAnsi="Times New Roman" w:cs="Times New Roman"/>
                <w:sz w:val="20"/>
                <w:szCs w:val="20"/>
              </w:rPr>
              <w:t>Обоснование дополнительных характеристик</w:t>
            </w:r>
            <w:r w:rsidRPr="004B782F">
              <w:rPr>
                <w:rFonts w:ascii="Times New Roman" w:hAnsi="Times New Roman" w:cs="Times New Roman"/>
                <w:sz w:val="20"/>
                <w:szCs w:val="20"/>
              </w:rPr>
              <w:t>:</w:t>
            </w:r>
            <w:r>
              <w:rPr>
                <w:rFonts w:ascii="Times New Roman" w:hAnsi="Times New Roman" w:cs="Times New Roman"/>
                <w:sz w:val="20"/>
                <w:szCs w:val="20"/>
              </w:rPr>
              <w:t>*</w:t>
            </w:r>
            <w:r w:rsidRPr="004B782F">
              <w:rPr>
                <w:rFonts w:ascii="Times New Roman" w:hAnsi="Times New Roman" w:cs="Times New Roman"/>
                <w:sz w:val="20"/>
                <w:szCs w:val="20"/>
              </w:rPr>
              <w:br/>
              <w:t>Форма выпуска: готовый к применению..</w:t>
            </w:r>
          </w:p>
          <w:p w:rsidR="00BA66C9" w:rsidRPr="004B782F" w:rsidRDefault="00BA66C9" w:rsidP="00747DF5">
            <w:pPr>
              <w:spacing w:after="0"/>
              <w:rPr>
                <w:rFonts w:ascii="Times New Roman" w:hAnsi="Times New Roman" w:cs="Times New Roman"/>
                <w:sz w:val="20"/>
                <w:szCs w:val="20"/>
              </w:rPr>
            </w:pPr>
            <w:r w:rsidRPr="004B782F">
              <w:rPr>
                <w:rFonts w:ascii="Times New Roman" w:hAnsi="Times New Roman" w:cs="Times New Roman"/>
                <w:sz w:val="20"/>
                <w:szCs w:val="20"/>
              </w:rPr>
              <w:t>Снижает риск влияния человеческого фактора, не требует разведения.</w:t>
            </w:r>
          </w:p>
        </w:tc>
        <w:tc>
          <w:tcPr>
            <w:tcW w:w="782" w:type="dxa"/>
            <w:tcBorders>
              <w:top w:val="single" w:sz="4" w:space="0" w:color="auto"/>
              <w:left w:val="single" w:sz="4" w:space="0" w:color="auto"/>
              <w:bottom w:val="single" w:sz="4" w:space="0" w:color="auto"/>
              <w:right w:val="single" w:sz="4" w:space="0" w:color="auto"/>
            </w:tcBorders>
            <w:shd w:val="clear" w:color="auto" w:fill="auto"/>
          </w:tcPr>
          <w:p w:rsidR="00BA66C9" w:rsidRPr="004B782F" w:rsidRDefault="00BA66C9" w:rsidP="00747DF5">
            <w:pPr>
              <w:spacing w:after="0" w:line="240" w:lineRule="auto"/>
              <w:jc w:val="center"/>
              <w:rPr>
                <w:rFonts w:ascii="Times New Roman" w:hAnsi="Times New Roman" w:cs="Times New Roman"/>
                <w:lang w:eastAsia="ru-RU"/>
              </w:rPr>
            </w:pPr>
            <w:r w:rsidRPr="004B782F">
              <w:rPr>
                <w:rFonts w:ascii="Times New Roman" w:hAnsi="Times New Roman" w:cs="Times New Roman"/>
                <w:lang w:eastAsia="ru-RU"/>
              </w:rPr>
              <w:t>4</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BA66C9" w:rsidRPr="004B782F" w:rsidRDefault="00BA66C9" w:rsidP="00747DF5">
            <w:pPr>
              <w:spacing w:after="0" w:line="240" w:lineRule="auto"/>
              <w:jc w:val="center"/>
              <w:rPr>
                <w:rFonts w:ascii="Times New Roman" w:hAnsi="Times New Roman" w:cs="Times New Roman"/>
                <w:lang w:eastAsia="ru-RU"/>
              </w:rPr>
            </w:pPr>
            <w:r w:rsidRPr="004B782F">
              <w:rPr>
                <w:rFonts w:ascii="Times New Roman" w:hAnsi="Times New Roman" w:cs="Times New Roman"/>
                <w:lang w:eastAsia="ru-RU"/>
              </w:rPr>
              <w:t>упак</w:t>
            </w:r>
          </w:p>
        </w:tc>
        <w:tc>
          <w:tcPr>
            <w:tcW w:w="1708" w:type="dxa"/>
            <w:tcBorders>
              <w:top w:val="nil"/>
              <w:left w:val="single" w:sz="4" w:space="0" w:color="auto"/>
              <w:bottom w:val="single" w:sz="4" w:space="0" w:color="auto"/>
              <w:right w:val="single" w:sz="4" w:space="0" w:color="auto"/>
            </w:tcBorders>
            <w:shd w:val="clear" w:color="auto" w:fill="auto"/>
            <w:vAlign w:val="bottom"/>
          </w:tcPr>
          <w:p w:rsidR="00BA66C9" w:rsidRPr="004B782F" w:rsidRDefault="00BA66C9" w:rsidP="00747DF5">
            <w:pPr>
              <w:jc w:val="center"/>
              <w:rPr>
                <w:rFonts w:ascii="Times New Roman" w:hAnsi="Times New Roman" w:cs="Times New Roman"/>
                <w:sz w:val="20"/>
                <w:szCs w:val="20"/>
              </w:rPr>
            </w:pPr>
            <w:r w:rsidRPr="004B782F">
              <w:rPr>
                <w:rFonts w:ascii="Times New Roman" w:hAnsi="Times New Roman" w:cs="Times New Roman"/>
                <w:sz w:val="20"/>
                <w:szCs w:val="20"/>
              </w:rPr>
              <w:t>21.20.23.110-00005971</w:t>
            </w:r>
          </w:p>
        </w:tc>
        <w:tc>
          <w:tcPr>
            <w:tcW w:w="1399" w:type="dxa"/>
            <w:shd w:val="clear" w:color="auto" w:fill="auto"/>
          </w:tcPr>
          <w:p w:rsidR="00BA66C9" w:rsidRPr="004B782F" w:rsidRDefault="00BA66C9" w:rsidP="00747DF5">
            <w:pPr>
              <w:spacing w:after="0" w:line="240" w:lineRule="auto"/>
              <w:jc w:val="center"/>
              <w:rPr>
                <w:rFonts w:ascii="Times New Roman" w:eastAsia="Times New Roman" w:hAnsi="Times New Roman" w:cs="Times New Roman"/>
                <w:lang w:eastAsia="ru-RU"/>
              </w:rPr>
            </w:pPr>
          </w:p>
        </w:tc>
        <w:tc>
          <w:tcPr>
            <w:tcW w:w="779" w:type="dxa"/>
            <w:shd w:val="clear" w:color="auto" w:fill="auto"/>
          </w:tcPr>
          <w:p w:rsidR="00BA66C9" w:rsidRPr="004B782F" w:rsidRDefault="00BA66C9" w:rsidP="00747DF5">
            <w:pPr>
              <w:spacing w:after="0" w:line="240" w:lineRule="auto"/>
              <w:jc w:val="center"/>
              <w:rPr>
                <w:rFonts w:ascii="Times New Roman" w:eastAsia="Times New Roman" w:hAnsi="Times New Roman" w:cs="Times New Roman"/>
                <w:lang w:eastAsia="ru-RU"/>
              </w:rPr>
            </w:pPr>
          </w:p>
        </w:tc>
        <w:tc>
          <w:tcPr>
            <w:tcW w:w="1084" w:type="dxa"/>
            <w:shd w:val="clear" w:color="auto" w:fill="auto"/>
          </w:tcPr>
          <w:p w:rsidR="00BA66C9" w:rsidRPr="004B782F" w:rsidRDefault="00BA66C9" w:rsidP="00747DF5">
            <w:pPr>
              <w:spacing w:after="0" w:line="240" w:lineRule="auto"/>
              <w:jc w:val="center"/>
              <w:rPr>
                <w:rFonts w:ascii="Times New Roman" w:eastAsia="Times New Roman" w:hAnsi="Times New Roman" w:cs="Times New Roman"/>
                <w:lang w:eastAsia="ru-RU"/>
              </w:rPr>
            </w:pPr>
          </w:p>
        </w:tc>
        <w:tc>
          <w:tcPr>
            <w:tcW w:w="1103" w:type="dxa"/>
            <w:shd w:val="clear" w:color="auto" w:fill="auto"/>
          </w:tcPr>
          <w:p w:rsidR="00BA66C9" w:rsidRPr="004B782F" w:rsidRDefault="00BA66C9" w:rsidP="00747DF5">
            <w:pPr>
              <w:spacing w:after="0" w:line="240" w:lineRule="auto"/>
              <w:jc w:val="center"/>
              <w:rPr>
                <w:rFonts w:ascii="Times New Roman" w:eastAsia="Times New Roman" w:hAnsi="Times New Roman" w:cs="Times New Roman"/>
                <w:lang w:eastAsia="ru-RU"/>
              </w:rPr>
            </w:pPr>
          </w:p>
        </w:tc>
      </w:tr>
    </w:tbl>
    <w:p w:rsidR="00BA66C9" w:rsidRDefault="00BA66C9" w:rsidP="00BA66C9">
      <w:pPr>
        <w:autoSpaceDE w:val="0"/>
        <w:autoSpaceDN w:val="0"/>
        <w:adjustRightInd w:val="0"/>
        <w:rPr>
          <w:rFonts w:ascii="Times New Roman CYR" w:hAnsi="Times New Roman CYR" w:cs="Times New Roman CYR"/>
          <w:b/>
          <w:bCs/>
        </w:rPr>
      </w:pPr>
      <w:r>
        <w:rPr>
          <w:rFonts w:ascii="Times New Roman CYR" w:hAnsi="Times New Roman CYR" w:cs="Times New Roman CYR"/>
          <w:b/>
          <w:bCs/>
        </w:rPr>
        <w:t>*Дополнительные характеристики определены Заказчиком в соответствии с его потребностями, с учетом специфики деятельности, для обеспечения оказания эффективной медицинской помощи, безопасности пациентов при выполнении медицинских вмешательств, предотвращения аллергических реакций и контаминации патогенами, выполнения требований санэпидрежима.</w:t>
      </w:r>
    </w:p>
    <w:p w:rsidR="00BA66C9" w:rsidRDefault="00BA66C9" w:rsidP="00BA66C9">
      <w:pPr>
        <w:autoSpaceDE w:val="0"/>
        <w:autoSpaceDN w:val="0"/>
        <w:adjustRightInd w:val="0"/>
        <w:jc w:val="both"/>
        <w:rPr>
          <w:rFonts w:ascii="Times New Roman CYR" w:hAnsi="Times New Roman CYR" w:cs="Times New Roman CYR"/>
          <w:b/>
          <w:bCs/>
        </w:rPr>
      </w:pPr>
    </w:p>
    <w:p w:rsidR="00170252" w:rsidRDefault="00170252" w:rsidP="000820E3">
      <w:pPr>
        <w:rPr>
          <w:rFonts w:ascii="Times New Roman" w:hAnsi="Times New Roman" w:cs="Times New Roman"/>
          <w:b/>
          <w:sz w:val="28"/>
          <w:szCs w:val="28"/>
        </w:rPr>
      </w:pPr>
    </w:p>
    <w:sectPr w:rsidR="00170252" w:rsidSect="00BA66C9">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E80" w:rsidRDefault="00E32E80">
      <w:pPr>
        <w:spacing w:after="0" w:line="240" w:lineRule="auto"/>
      </w:pPr>
      <w:r>
        <w:separator/>
      </w:r>
    </w:p>
  </w:endnote>
  <w:endnote w:type="continuationSeparator" w:id="0">
    <w:p w:rsidR="00E32E80" w:rsidRDefault="00E32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A24B3" w:rsidRDefault="003A24B3">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3A24B3">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3A24B3">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3A24B3">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3A24B3">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BA66C9">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3A24B3">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BA66C9">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E80" w:rsidRDefault="00E32E80">
      <w:pPr>
        <w:spacing w:after="0" w:line="240" w:lineRule="auto"/>
      </w:pPr>
      <w:r>
        <w:separator/>
      </w:r>
    </w:p>
  </w:footnote>
  <w:footnote w:type="continuationSeparator" w:id="0">
    <w:p w:rsidR="00E32E80" w:rsidRDefault="00E32E80">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A24B3" w:rsidRDefault="003A24B3">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A24B3" w:rsidRDefault="003A24B3">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A24B3" w:rsidRDefault="003A24B3">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764B7A"/>
    <w:multiLevelType w:val="hybridMultilevel"/>
    <w:tmpl w:val="A46C6766"/>
    <w:lvl w:ilvl="0" w:tplc="0419000F">
      <w:start w:val="1"/>
      <w:numFmt w:val="decimal"/>
      <w:lvlText w:val="%1."/>
      <w:lvlJc w:val="left"/>
      <w:pPr>
        <w:ind w:left="785"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4"/>
  </w:num>
  <w:num w:numId="6">
    <w:abstractNumId w:val="10"/>
  </w:num>
  <w:num w:numId="7">
    <w:abstractNumId w:val="2"/>
  </w:num>
  <w:num w:numId="8">
    <w:abstractNumId w:val="17"/>
  </w:num>
  <w:num w:numId="9">
    <w:abstractNumId w:val="1"/>
  </w:num>
  <w:num w:numId="10">
    <w:abstractNumId w:val="16"/>
  </w:num>
  <w:num w:numId="11">
    <w:abstractNumId w:val="19"/>
  </w:num>
  <w:num w:numId="12">
    <w:abstractNumId w:val="9"/>
  </w:num>
  <w:num w:numId="13">
    <w:abstractNumId w:val="4"/>
  </w:num>
  <w:num w:numId="14">
    <w:abstractNumId w:val="8"/>
  </w:num>
  <w:num w:numId="15">
    <w:abstractNumId w:val="18"/>
  </w:num>
  <w:num w:numId="16">
    <w:abstractNumId w:val="13"/>
  </w:num>
  <w:num w:numId="17">
    <w:abstractNumId w:val="7"/>
  </w:num>
  <w:num w:numId="18">
    <w:abstractNumId w:val="6"/>
  </w:num>
  <w:num w:numId="19">
    <w:abstractNumId w:val="15"/>
  </w:num>
  <w:num w:numId="2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4B3"/>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A66C9"/>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2E80"/>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F0CD3-C719-42A5-941A-796D65943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1040</Words>
  <Characters>5930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2025-02-17T12:34:00Z</dcterms:created>
  <dcterms:modified xsi:type="dcterms:W3CDTF">2025-02-17T12:34:00Z</dcterms:modified>
</cp:coreProperties>
</file>