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03.10.2024 № 05-07/1535</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10.10.2024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6533D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011013">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5606" w:type="dxa"/>
            <w:shd w:val="clear" w:color="auto" w:fill="BFBFBF" w:themeFill="background1" w:themeFillShade="BF"/>
          </w:tcPr>
          <w:p w:rsidR="00FF12AF" w:rsidRDefault="00011013" w:rsidP="00FF12AF">
            <w:pPr>
              <w:ind w:right="-1"/>
              <w:jc w:val="both"/>
              <w:rPr>
                <w:rFonts w:ascii="Times New Roman" w:hAnsi="Times New Roman" w:cs="Times New Roman"/>
                <w:sz w:val="24"/>
                <w:szCs w:val="24"/>
              </w:rPr>
            </w:pPr>
            <w:r w:rsidRPr="00011013">
              <w:rPr>
                <w:rFonts w:ascii="Times New Roman" w:hAnsi="Times New Roman" w:cs="Times New Roman"/>
                <w:b/>
                <w:bCs/>
                <w:sz w:val="24"/>
                <w:szCs w:val="24"/>
              </w:rPr>
              <w:t>Поставка лекарственных препаратов ВАКЦИНА ДЛЯ ПРОФИЛАКТИКИ ДИЗЕНТЕРИИ</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6"/>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В течение 6 (шести) рабочих дней с момента подписания Контракта. </w:t>
            </w:r>
            <w:r w:rsidRPr="00C15FD9">
              <w:rPr>
                <w:rFonts w:ascii="Times New Roman" w:hAnsi="Times New Roman" w:cs="Times New Roman"/>
                <w:noProof/>
                <w:sz w:val="24"/>
                <w:szCs w:val="24"/>
              </w:rPr>
              <w:fldChar w:fldCharType="end"/>
            </w:r>
            <w:bookmarkEnd w:id="7"/>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с момента подписания Контракта. </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5"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D473D9"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6"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D473D9"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8"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9"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0"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1"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Default="0041606A" w:rsidP="00B61D1B">
      <w:pPr>
        <w:pStyle w:val="a7"/>
        <w:widowControl w:val="0"/>
        <w:tabs>
          <w:tab w:val="left" w:pos="15876"/>
        </w:tabs>
        <w:spacing w:after="0"/>
        <w:ind w:left="644" w:hanging="786"/>
        <w:jc w:val="center"/>
        <w:rPr>
          <w:rFonts w:ascii="Times New Roman" w:hAnsi="Times New Roman"/>
          <w:b/>
          <w:sz w:val="24"/>
          <w:szCs w:val="26"/>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B61D1B" w:rsidRPr="000437D6" w:rsidRDefault="00B61D1B" w:rsidP="00B61D1B">
      <w:pPr>
        <w:pStyle w:val="a7"/>
        <w:widowControl w:val="0"/>
        <w:tabs>
          <w:tab w:val="left" w:pos="15876"/>
        </w:tabs>
        <w:spacing w:after="0"/>
        <w:ind w:left="284"/>
        <w:jc w:val="center"/>
        <w:rPr>
          <w:rFonts w:ascii="Times New Roman" w:eastAsia="Courier New" w:hAnsi="Times New Roman" w:cs="Times New Roman"/>
          <w:b/>
        </w:rPr>
      </w:pPr>
    </w:p>
    <w:tbl>
      <w:tblPr>
        <w:tblStyle w:val="ad"/>
        <w:tblW w:w="0" w:type="auto"/>
        <w:tblLook w:val="04A0" w:firstRow="1" w:lastRow="0" w:firstColumn="1" w:lastColumn="0" w:noHBand="0" w:noVBand="1"/>
      </w:tblPr>
      <w:tblGrid>
        <w:gridCol w:w="367"/>
        <w:gridCol w:w="1524"/>
        <w:gridCol w:w="1468"/>
        <w:gridCol w:w="1240"/>
        <w:gridCol w:w="952"/>
        <w:gridCol w:w="1004"/>
        <w:gridCol w:w="1421"/>
        <w:gridCol w:w="1360"/>
        <w:gridCol w:w="883"/>
        <w:gridCol w:w="1264"/>
        <w:gridCol w:w="1251"/>
        <w:gridCol w:w="1270"/>
        <w:gridCol w:w="836"/>
        <w:gridCol w:w="685"/>
      </w:tblGrid>
      <w:tr w:rsidR="00B61D1B" w:rsidRPr="00B61D1B" w:rsidTr="00B61D1B">
        <w:trPr>
          <w:trHeight w:val="3375"/>
        </w:trPr>
        <w:tc>
          <w:tcPr>
            <w:tcW w:w="367"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w:t>
            </w:r>
          </w:p>
        </w:tc>
        <w:tc>
          <w:tcPr>
            <w:tcW w:w="1524"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МНН или состав</w:t>
            </w:r>
          </w:p>
        </w:tc>
        <w:tc>
          <w:tcPr>
            <w:tcW w:w="1468"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Лекарственная форма, дозировка</w:t>
            </w:r>
          </w:p>
        </w:tc>
        <w:tc>
          <w:tcPr>
            <w:tcW w:w="1240"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Код по справочнику МНН</w:t>
            </w:r>
          </w:p>
        </w:tc>
        <w:tc>
          <w:tcPr>
            <w:tcW w:w="952"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Единица Измерения</w:t>
            </w:r>
          </w:p>
        </w:tc>
        <w:tc>
          <w:tcPr>
            <w:tcW w:w="1004"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Количество единиц измерения*</w:t>
            </w:r>
          </w:p>
        </w:tc>
        <w:tc>
          <w:tcPr>
            <w:tcW w:w="1421"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Единица измерения по ЕСКЛП (Потребительская единица)</w:t>
            </w:r>
          </w:p>
        </w:tc>
        <w:tc>
          <w:tcPr>
            <w:tcW w:w="1360"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Количество потребительских единиц</w:t>
            </w:r>
          </w:p>
        </w:tc>
        <w:tc>
          <w:tcPr>
            <w:tcW w:w="883"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Варианты поставки</w:t>
            </w:r>
          </w:p>
        </w:tc>
        <w:tc>
          <w:tcPr>
            <w:tcW w:w="1264" w:type="dxa"/>
            <w:shd w:val="clear" w:color="auto" w:fill="FFFF00"/>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Торговое наименование лекарственного препарата, предлагаемого к поставке, лекарственная форма, дозировка, фасовка</w:t>
            </w:r>
          </w:p>
        </w:tc>
        <w:tc>
          <w:tcPr>
            <w:tcW w:w="1251" w:type="dxa"/>
            <w:shd w:val="clear" w:color="auto" w:fill="FFFF00"/>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 и дата РУ/разрешения</w:t>
            </w:r>
          </w:p>
        </w:tc>
        <w:tc>
          <w:tcPr>
            <w:tcW w:w="1270" w:type="dxa"/>
            <w:shd w:val="clear" w:color="auto" w:fill="FFFF00"/>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Наименование страны происхождения</w:t>
            </w:r>
          </w:p>
        </w:tc>
        <w:tc>
          <w:tcPr>
            <w:tcW w:w="836" w:type="dxa"/>
            <w:shd w:val="clear" w:color="auto" w:fill="FFFF00"/>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Цена за ед. без НДС и опт. надбавки</w:t>
            </w:r>
          </w:p>
        </w:tc>
        <w:tc>
          <w:tcPr>
            <w:tcW w:w="685" w:type="dxa"/>
            <w:shd w:val="clear" w:color="auto" w:fill="FFFF00"/>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Размер НДС, (%)</w:t>
            </w:r>
          </w:p>
        </w:tc>
      </w:tr>
      <w:tr w:rsidR="00B61D1B" w:rsidRPr="00B61D1B" w:rsidTr="00B61D1B">
        <w:trPr>
          <w:trHeight w:val="2248"/>
        </w:trPr>
        <w:tc>
          <w:tcPr>
            <w:tcW w:w="367"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1</w:t>
            </w:r>
          </w:p>
        </w:tc>
        <w:tc>
          <w:tcPr>
            <w:tcW w:w="1524"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ВАКЦИНА ДЛЯ ПРОФИЛАКТИКИ ДИЗЕНТЕРИИ</w:t>
            </w:r>
          </w:p>
        </w:tc>
        <w:tc>
          <w:tcPr>
            <w:tcW w:w="1468" w:type="dxa"/>
            <w:hideMark/>
          </w:tcPr>
          <w:p w:rsidR="00B61D1B" w:rsidRPr="00B61D1B" w:rsidRDefault="00B61D1B" w:rsidP="00B61D1B">
            <w:pPr>
              <w:jc w:val="center"/>
              <w:rPr>
                <w:rFonts w:ascii="Times New Roman" w:hAnsi="Times New Roman" w:cs="Times New Roman"/>
                <w:sz w:val="20"/>
                <w:szCs w:val="20"/>
              </w:rPr>
            </w:pPr>
            <w:r w:rsidRPr="00B61D1B">
              <w:rPr>
                <w:rFonts w:ascii="Times New Roman" w:hAnsi="Times New Roman" w:cs="Times New Roman"/>
                <w:sz w:val="20"/>
                <w:szCs w:val="20"/>
              </w:rPr>
              <w:t>Лекарственная форма: раствор для внутримышечного и подкожного введения</w:t>
            </w:r>
            <w:r w:rsidRPr="00B61D1B">
              <w:rPr>
                <w:rFonts w:ascii="Times New Roman" w:hAnsi="Times New Roman" w:cs="Times New Roman"/>
                <w:sz w:val="20"/>
                <w:szCs w:val="20"/>
              </w:rPr>
              <w:br/>
              <w:t>Дозировка: 0.5 мл/доза</w:t>
            </w:r>
          </w:p>
        </w:tc>
        <w:tc>
          <w:tcPr>
            <w:tcW w:w="1240"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21.20.21.120-000010-1-00106-0000000000000</w:t>
            </w:r>
          </w:p>
        </w:tc>
        <w:tc>
          <w:tcPr>
            <w:tcW w:w="952"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w:t>
            </w:r>
          </w:p>
        </w:tc>
        <w:tc>
          <w:tcPr>
            <w:tcW w:w="1004"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w:t>
            </w:r>
          </w:p>
        </w:tc>
        <w:tc>
          <w:tcPr>
            <w:tcW w:w="1421"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доз</w:t>
            </w:r>
          </w:p>
        </w:tc>
        <w:tc>
          <w:tcPr>
            <w:tcW w:w="1360"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40</w:t>
            </w:r>
          </w:p>
        </w:tc>
        <w:tc>
          <w:tcPr>
            <w:tcW w:w="883" w:type="dxa"/>
            <w:hideMark/>
          </w:tcPr>
          <w:p w:rsidR="00B61D1B" w:rsidRPr="00B61D1B" w:rsidRDefault="00B61D1B" w:rsidP="00B61D1B">
            <w:pPr>
              <w:jc w:val="center"/>
              <w:rPr>
                <w:rFonts w:ascii="Times New Roman" w:hAnsi="Times New Roman" w:cs="Times New Roman"/>
                <w:sz w:val="20"/>
                <w:szCs w:val="20"/>
              </w:rPr>
            </w:pPr>
            <w:r w:rsidRPr="00B61D1B">
              <w:rPr>
                <w:rFonts w:ascii="Times New Roman" w:hAnsi="Times New Roman" w:cs="Times New Roman"/>
                <w:sz w:val="20"/>
                <w:szCs w:val="20"/>
              </w:rPr>
              <w:t> </w:t>
            </w:r>
          </w:p>
        </w:tc>
        <w:tc>
          <w:tcPr>
            <w:tcW w:w="1264" w:type="dxa"/>
            <w:noWrap/>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 </w:t>
            </w:r>
          </w:p>
        </w:tc>
        <w:tc>
          <w:tcPr>
            <w:tcW w:w="1251" w:type="dxa"/>
            <w:noWrap/>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 </w:t>
            </w:r>
          </w:p>
        </w:tc>
        <w:tc>
          <w:tcPr>
            <w:tcW w:w="1270" w:type="dxa"/>
            <w:hideMark/>
          </w:tcPr>
          <w:p w:rsidR="00B61D1B" w:rsidRPr="00B61D1B" w:rsidRDefault="00B61D1B">
            <w:pPr>
              <w:jc w:val="center"/>
              <w:rPr>
                <w:rFonts w:ascii="Times New Roman" w:hAnsi="Times New Roman" w:cs="Times New Roman"/>
                <w:sz w:val="20"/>
                <w:szCs w:val="20"/>
              </w:rPr>
            </w:pPr>
            <w:r w:rsidRPr="00B61D1B">
              <w:rPr>
                <w:rFonts w:ascii="Times New Roman" w:hAnsi="Times New Roman" w:cs="Times New Roman"/>
                <w:sz w:val="20"/>
                <w:szCs w:val="20"/>
              </w:rPr>
              <w:t> </w:t>
            </w:r>
          </w:p>
        </w:tc>
        <w:tc>
          <w:tcPr>
            <w:tcW w:w="836" w:type="dxa"/>
            <w:hideMark/>
          </w:tcPr>
          <w:p w:rsidR="00B61D1B" w:rsidRPr="00B61D1B" w:rsidRDefault="00B61D1B" w:rsidP="00B61D1B">
            <w:pPr>
              <w:jc w:val="center"/>
              <w:rPr>
                <w:rFonts w:ascii="Times New Roman" w:hAnsi="Times New Roman" w:cs="Times New Roman"/>
                <w:sz w:val="20"/>
                <w:szCs w:val="20"/>
              </w:rPr>
            </w:pPr>
            <w:r w:rsidRPr="00B61D1B">
              <w:rPr>
                <w:rFonts w:ascii="Times New Roman" w:hAnsi="Times New Roman" w:cs="Times New Roman"/>
                <w:sz w:val="20"/>
                <w:szCs w:val="20"/>
              </w:rPr>
              <w:t> </w:t>
            </w:r>
          </w:p>
        </w:tc>
        <w:tc>
          <w:tcPr>
            <w:tcW w:w="685" w:type="dxa"/>
            <w:hideMark/>
          </w:tcPr>
          <w:p w:rsidR="00B61D1B" w:rsidRPr="00B61D1B" w:rsidRDefault="00B61D1B" w:rsidP="00B61D1B">
            <w:pPr>
              <w:jc w:val="center"/>
              <w:rPr>
                <w:rFonts w:ascii="Times New Roman" w:hAnsi="Times New Roman" w:cs="Times New Roman"/>
                <w:sz w:val="20"/>
                <w:szCs w:val="20"/>
              </w:rPr>
            </w:pPr>
            <w:r w:rsidRPr="00B61D1B">
              <w:rPr>
                <w:rFonts w:ascii="Times New Roman" w:hAnsi="Times New Roman" w:cs="Times New Roman"/>
                <w:sz w:val="20"/>
                <w:szCs w:val="20"/>
              </w:rPr>
              <w:t> </w:t>
            </w:r>
          </w:p>
        </w:tc>
      </w:tr>
      <w:tr w:rsidR="00B61D1B" w:rsidRPr="00B61D1B" w:rsidTr="00B61D1B">
        <w:trPr>
          <w:trHeight w:val="848"/>
        </w:trPr>
        <w:tc>
          <w:tcPr>
            <w:tcW w:w="15525" w:type="dxa"/>
            <w:gridSpan w:val="14"/>
            <w:hideMark/>
          </w:tcPr>
          <w:p w:rsidR="00B61D1B" w:rsidRPr="00B61D1B" w:rsidRDefault="00B61D1B" w:rsidP="00B61D1B">
            <w:pPr>
              <w:jc w:val="center"/>
              <w:rPr>
                <w:rFonts w:ascii="Times New Roman" w:hAnsi="Times New Roman" w:cs="Times New Roman"/>
                <w:sz w:val="20"/>
                <w:szCs w:val="20"/>
              </w:rPr>
            </w:pPr>
            <w:r w:rsidRPr="00B61D1B">
              <w:rPr>
                <w:rFonts w:ascii="Times New Roman" w:hAnsi="Times New Roman" w:cs="Times New Roman"/>
                <w:sz w:val="20"/>
                <w:szCs w:val="20"/>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B61D1B" w:rsidRPr="00B61D1B" w:rsidTr="00B61D1B">
        <w:trPr>
          <w:trHeight w:val="319"/>
        </w:trPr>
        <w:tc>
          <w:tcPr>
            <w:tcW w:w="367" w:type="dxa"/>
            <w:shd w:val="clear" w:color="auto" w:fill="FFFF00"/>
            <w:hideMark/>
          </w:tcPr>
          <w:p w:rsidR="00B61D1B" w:rsidRPr="00B61D1B" w:rsidRDefault="00B61D1B">
            <w:pPr>
              <w:jc w:val="center"/>
              <w:rPr>
                <w:rFonts w:ascii="Times New Roman" w:hAnsi="Times New Roman" w:cs="Times New Roman"/>
                <w:i/>
                <w:iCs/>
                <w:sz w:val="20"/>
                <w:szCs w:val="20"/>
              </w:rPr>
            </w:pPr>
            <w:r w:rsidRPr="00B61D1B">
              <w:rPr>
                <w:rFonts w:ascii="Times New Roman" w:hAnsi="Times New Roman" w:cs="Times New Roman"/>
                <w:i/>
                <w:iCs/>
                <w:sz w:val="20"/>
                <w:szCs w:val="20"/>
              </w:rPr>
              <w:t>*</w:t>
            </w:r>
          </w:p>
        </w:tc>
        <w:tc>
          <w:tcPr>
            <w:tcW w:w="8969" w:type="dxa"/>
            <w:gridSpan w:val="7"/>
            <w:hideMark/>
          </w:tcPr>
          <w:p w:rsidR="00B61D1B" w:rsidRPr="00B61D1B" w:rsidRDefault="00B61D1B" w:rsidP="00B61D1B">
            <w:pPr>
              <w:jc w:val="center"/>
              <w:rPr>
                <w:rFonts w:ascii="Times New Roman" w:hAnsi="Times New Roman" w:cs="Times New Roman"/>
                <w:i/>
                <w:iCs/>
                <w:sz w:val="20"/>
                <w:szCs w:val="20"/>
              </w:rPr>
            </w:pPr>
            <w:r w:rsidRPr="00B61D1B">
              <w:rPr>
                <w:rFonts w:ascii="Times New Roman" w:hAnsi="Times New Roman" w:cs="Times New Roman"/>
                <w:i/>
                <w:iCs/>
                <w:sz w:val="20"/>
                <w:szCs w:val="20"/>
              </w:rPr>
              <w:t xml:space="preserve"> Значения заполняются контрагентом при формировании КП</w:t>
            </w:r>
          </w:p>
        </w:tc>
        <w:tc>
          <w:tcPr>
            <w:tcW w:w="883" w:type="dxa"/>
            <w:noWrap/>
            <w:hideMark/>
          </w:tcPr>
          <w:p w:rsidR="00B61D1B" w:rsidRPr="00B61D1B" w:rsidRDefault="00B61D1B" w:rsidP="00B61D1B">
            <w:pPr>
              <w:jc w:val="center"/>
              <w:rPr>
                <w:rFonts w:ascii="Times New Roman" w:hAnsi="Times New Roman" w:cs="Times New Roman"/>
                <w:i/>
                <w:iCs/>
                <w:sz w:val="20"/>
                <w:szCs w:val="20"/>
              </w:rPr>
            </w:pPr>
          </w:p>
        </w:tc>
        <w:tc>
          <w:tcPr>
            <w:tcW w:w="1264" w:type="dxa"/>
            <w:noWrap/>
            <w:hideMark/>
          </w:tcPr>
          <w:p w:rsidR="00B61D1B" w:rsidRPr="00B61D1B" w:rsidRDefault="00B61D1B" w:rsidP="00B61D1B">
            <w:pPr>
              <w:jc w:val="center"/>
              <w:rPr>
                <w:rFonts w:ascii="Times New Roman" w:hAnsi="Times New Roman" w:cs="Times New Roman"/>
                <w:sz w:val="20"/>
                <w:szCs w:val="20"/>
              </w:rPr>
            </w:pPr>
          </w:p>
        </w:tc>
        <w:tc>
          <w:tcPr>
            <w:tcW w:w="1251" w:type="dxa"/>
            <w:noWrap/>
            <w:hideMark/>
          </w:tcPr>
          <w:p w:rsidR="00B61D1B" w:rsidRPr="00B61D1B" w:rsidRDefault="00B61D1B" w:rsidP="00B61D1B">
            <w:pPr>
              <w:jc w:val="center"/>
              <w:rPr>
                <w:rFonts w:ascii="Times New Roman" w:hAnsi="Times New Roman" w:cs="Times New Roman"/>
                <w:sz w:val="20"/>
                <w:szCs w:val="20"/>
              </w:rPr>
            </w:pPr>
          </w:p>
        </w:tc>
        <w:tc>
          <w:tcPr>
            <w:tcW w:w="1270" w:type="dxa"/>
            <w:noWrap/>
            <w:hideMark/>
          </w:tcPr>
          <w:p w:rsidR="00B61D1B" w:rsidRPr="00B61D1B" w:rsidRDefault="00B61D1B" w:rsidP="00B61D1B">
            <w:pPr>
              <w:jc w:val="center"/>
              <w:rPr>
                <w:rFonts w:ascii="Times New Roman" w:hAnsi="Times New Roman" w:cs="Times New Roman"/>
                <w:sz w:val="20"/>
                <w:szCs w:val="20"/>
              </w:rPr>
            </w:pPr>
          </w:p>
        </w:tc>
        <w:tc>
          <w:tcPr>
            <w:tcW w:w="836" w:type="dxa"/>
            <w:noWrap/>
            <w:hideMark/>
          </w:tcPr>
          <w:p w:rsidR="00B61D1B" w:rsidRPr="00B61D1B" w:rsidRDefault="00B61D1B" w:rsidP="00B61D1B">
            <w:pPr>
              <w:jc w:val="center"/>
              <w:rPr>
                <w:rFonts w:ascii="Times New Roman" w:hAnsi="Times New Roman" w:cs="Times New Roman"/>
                <w:sz w:val="20"/>
                <w:szCs w:val="20"/>
              </w:rPr>
            </w:pPr>
          </w:p>
        </w:tc>
        <w:tc>
          <w:tcPr>
            <w:tcW w:w="685" w:type="dxa"/>
            <w:noWrap/>
            <w:hideMark/>
          </w:tcPr>
          <w:p w:rsidR="00B61D1B" w:rsidRPr="00B61D1B" w:rsidRDefault="00B61D1B" w:rsidP="00B61D1B">
            <w:pPr>
              <w:jc w:val="center"/>
              <w:rPr>
                <w:rFonts w:ascii="Times New Roman" w:hAnsi="Times New Roman" w:cs="Times New Roman"/>
                <w:sz w:val="20"/>
                <w:szCs w:val="20"/>
              </w:rPr>
            </w:pPr>
          </w:p>
        </w:tc>
      </w:tr>
    </w:tbl>
    <w:p w:rsidR="00170252" w:rsidRDefault="00170252" w:rsidP="00D473D9">
      <w:pPr>
        <w:jc w:val="center"/>
        <w:rPr>
          <w:rFonts w:ascii="Times New Roman" w:hAnsi="Times New Roman" w:cs="Times New Roman"/>
          <w:b/>
          <w:sz w:val="28"/>
          <w:szCs w:val="28"/>
        </w:rPr>
      </w:pPr>
    </w:p>
    <w:sectPr w:rsidR="00170252" w:rsidSect="00B61D1B">
      <w:headerReference w:type="first" r:id="rId18"/>
      <w:footerReference w:type="first" r:id="rId19"/>
      <w:pgSz w:w="16838" w:h="11906" w:orient="landscape"/>
      <w:pgMar w:top="284" w:right="962"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634" w:rsidRDefault="00870634">
      <w:pPr>
        <w:spacing w:after="0" w:line="240" w:lineRule="auto"/>
      </w:pPr>
      <w:r>
        <w:separator/>
      </w:r>
    </w:p>
  </w:endnote>
  <w:endnote w:type="continuationSeparator" w:id="0">
    <w:p w:rsidR="00870634" w:rsidRDefault="0087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533D5" w:rsidRDefault="006533D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533D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533D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6533D5">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533D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1101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6533D5">
    <w:pPr>
      <w:pStyle w:val="ab"/>
      <w:jc w:val="right"/>
    </w:pPr>
    <w:sdt>
      <w:sdtPr>
        <w:id w:val="1801802724"/>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1101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634" w:rsidRDefault="00870634">
      <w:pPr>
        <w:spacing w:after="0" w:line="240" w:lineRule="auto"/>
      </w:pPr>
      <w:r>
        <w:separator/>
      </w:r>
    </w:p>
  </w:footnote>
  <w:footnote w:type="continuationSeparator" w:id="0">
    <w:p w:rsidR="00870634" w:rsidRDefault="0087063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533D5" w:rsidRDefault="006533D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533D5" w:rsidRDefault="006533D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6533D5" w:rsidRDefault="006533D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1013"/>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533D5"/>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76CE7"/>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70634"/>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1D1B"/>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473D9"/>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462502086">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083986625">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59584411">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02991403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E966C-CFEB-437F-8CA2-36B420AB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5578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2024-10-03T10:31:00Z</dcterms:created>
  <dcterms:modified xsi:type="dcterms:W3CDTF">2024-10-03T10:31:00Z</dcterms:modified>
</cp:coreProperties>
</file>