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25.04.2025 № 05-07/844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8343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65A9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565A9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65A90">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11" w:type="pct"/>
        <w:tblInd w:w="-294" w:type="dxa"/>
        <w:tblLayout w:type="fixed"/>
        <w:tblLook w:val="04A0" w:firstRow="1" w:lastRow="0" w:firstColumn="1" w:lastColumn="0" w:noHBand="0" w:noVBand="1"/>
      </w:tblPr>
      <w:tblGrid>
        <w:gridCol w:w="466"/>
        <w:gridCol w:w="1706"/>
        <w:gridCol w:w="1244"/>
        <w:gridCol w:w="2484"/>
        <w:gridCol w:w="2174"/>
        <w:gridCol w:w="1137"/>
        <w:gridCol w:w="2137"/>
        <w:gridCol w:w="851"/>
        <w:gridCol w:w="1157"/>
        <w:gridCol w:w="934"/>
        <w:gridCol w:w="602"/>
        <w:gridCol w:w="848"/>
        <w:gridCol w:w="881"/>
      </w:tblGrid>
      <w:tr w:rsidR="00565A90" w:rsidRPr="00883C6E" w:rsidTr="00ED2180">
        <w:trPr>
          <w:trHeight w:val="300"/>
        </w:trPr>
        <w:tc>
          <w:tcPr>
            <w:tcW w:w="140" w:type="pct"/>
            <w:vMerge w:val="restart"/>
            <w:tcBorders>
              <w:top w:val="single" w:sz="8" w:space="0" w:color="000000"/>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 п/п</w:t>
            </w:r>
          </w:p>
        </w:tc>
        <w:tc>
          <w:tcPr>
            <w:tcW w:w="513" w:type="pct"/>
            <w:vMerge w:val="restart"/>
            <w:tcBorders>
              <w:top w:val="single" w:sz="8" w:space="0" w:color="000000"/>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Наименование товара, работы, услуги</w:t>
            </w:r>
          </w:p>
        </w:tc>
        <w:tc>
          <w:tcPr>
            <w:tcW w:w="374" w:type="pct"/>
            <w:vMerge w:val="restart"/>
            <w:tcBorders>
              <w:top w:val="single" w:sz="8" w:space="0" w:color="000000"/>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Код позиции</w:t>
            </w:r>
          </w:p>
        </w:tc>
        <w:tc>
          <w:tcPr>
            <w:tcW w:w="2386" w:type="pct"/>
            <w:gridSpan w:val="4"/>
            <w:tcBorders>
              <w:top w:val="single" w:sz="8" w:space="0" w:color="000000"/>
              <w:left w:val="nil"/>
              <w:bottom w:val="single" w:sz="8" w:space="0" w:color="000000"/>
              <w:right w:val="single" w:sz="8" w:space="0" w:color="000000"/>
            </w:tcBorders>
            <w:vAlign w:val="center"/>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Характеристики товара, работы, услуги</w:t>
            </w:r>
          </w:p>
        </w:tc>
        <w:tc>
          <w:tcPr>
            <w:tcW w:w="256" w:type="pct"/>
            <w:vMerge w:val="restart"/>
            <w:tcBorders>
              <w:top w:val="single" w:sz="8" w:space="0" w:color="000000"/>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Количество (объем работы, услуги)</w:t>
            </w:r>
          </w:p>
        </w:tc>
        <w:tc>
          <w:tcPr>
            <w:tcW w:w="348" w:type="pct"/>
            <w:vMerge w:val="restart"/>
            <w:tcBorders>
              <w:top w:val="single" w:sz="8" w:space="0" w:color="000000"/>
              <w:left w:val="single" w:sz="8" w:space="0" w:color="000000"/>
              <w:bottom w:val="single" w:sz="8" w:space="0" w:color="000000"/>
              <w:right w:val="nil"/>
            </w:tcBorders>
            <w:vAlign w:val="center"/>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Единица измерения</w:t>
            </w:r>
          </w:p>
        </w:tc>
        <w:tc>
          <w:tcPr>
            <w:tcW w:w="281" w:type="pct"/>
            <w:vMerge w:val="restart"/>
            <w:tcBorders>
              <w:top w:val="single" w:sz="4" w:space="0" w:color="auto"/>
              <w:left w:val="single" w:sz="4" w:space="0" w:color="auto"/>
              <w:bottom w:val="single" w:sz="4" w:space="0" w:color="000000"/>
              <w:right w:val="single" w:sz="4" w:space="0" w:color="auto"/>
            </w:tcBorders>
            <w:noWrap/>
            <w:vAlign w:val="bottom"/>
            <w:hideMark/>
          </w:tcPr>
          <w:p w:rsidR="00565A90" w:rsidRPr="003830D2" w:rsidRDefault="00565A90" w:rsidP="00ED2180">
            <w:pPr>
              <w:spacing w:after="0" w:line="240" w:lineRule="auto"/>
              <w:jc w:val="center"/>
              <w:rPr>
                <w:rFonts w:ascii="Times New Roman" w:eastAsia="Times New Roman" w:hAnsi="Times New Roman" w:cs="Times New Roman"/>
                <w:b/>
                <w:sz w:val="16"/>
                <w:szCs w:val="16"/>
                <w:lang w:eastAsia="ru-RU"/>
              </w:rPr>
            </w:pPr>
            <w:r w:rsidRPr="003830D2">
              <w:rPr>
                <w:rFonts w:ascii="Times New Roman" w:eastAsia="Times New Roman" w:hAnsi="Times New Roman" w:cs="Times New Roman"/>
                <w:b/>
                <w:sz w:val="16"/>
                <w:szCs w:val="16"/>
                <w:lang w:eastAsia="ru-RU"/>
              </w:rPr>
              <w:t xml:space="preserve">Страна происхождения Товара </w:t>
            </w:r>
          </w:p>
        </w:tc>
        <w:tc>
          <w:tcPr>
            <w:tcW w:w="181" w:type="pct"/>
            <w:vMerge w:val="restart"/>
            <w:tcBorders>
              <w:top w:val="single" w:sz="4" w:space="0" w:color="auto"/>
              <w:left w:val="single" w:sz="4" w:space="0" w:color="auto"/>
              <w:bottom w:val="single" w:sz="4" w:space="0" w:color="000000"/>
              <w:right w:val="single" w:sz="4" w:space="0" w:color="auto"/>
            </w:tcBorders>
            <w:noWrap/>
            <w:vAlign w:val="bottom"/>
            <w:hideMark/>
          </w:tcPr>
          <w:p w:rsidR="00565A90" w:rsidRPr="003830D2" w:rsidRDefault="00565A90" w:rsidP="00ED2180">
            <w:pPr>
              <w:spacing w:after="0" w:line="240" w:lineRule="auto"/>
              <w:jc w:val="center"/>
              <w:rPr>
                <w:rFonts w:ascii="Times New Roman" w:eastAsia="Times New Roman" w:hAnsi="Times New Roman" w:cs="Times New Roman"/>
                <w:b/>
                <w:sz w:val="16"/>
                <w:szCs w:val="16"/>
                <w:lang w:eastAsia="ru-RU"/>
              </w:rPr>
            </w:pPr>
            <w:r w:rsidRPr="003830D2">
              <w:rPr>
                <w:rFonts w:ascii="Times New Roman" w:eastAsia="Times New Roman" w:hAnsi="Times New Roman" w:cs="Times New Roman"/>
                <w:b/>
                <w:sz w:val="16"/>
                <w:szCs w:val="16"/>
                <w:lang w:eastAsia="ru-RU"/>
              </w:rPr>
              <w:t>Ставка НДС%</w:t>
            </w:r>
          </w:p>
        </w:tc>
        <w:tc>
          <w:tcPr>
            <w:tcW w:w="255" w:type="pct"/>
            <w:vMerge w:val="restart"/>
            <w:tcBorders>
              <w:top w:val="single" w:sz="4" w:space="0" w:color="auto"/>
              <w:left w:val="single" w:sz="4" w:space="0" w:color="auto"/>
              <w:bottom w:val="single" w:sz="4" w:space="0" w:color="000000"/>
              <w:right w:val="single" w:sz="4" w:space="0" w:color="auto"/>
            </w:tcBorders>
            <w:noWrap/>
            <w:vAlign w:val="bottom"/>
            <w:hideMark/>
          </w:tcPr>
          <w:p w:rsidR="00565A90" w:rsidRPr="003830D2" w:rsidRDefault="00565A90" w:rsidP="00ED2180">
            <w:pPr>
              <w:spacing w:after="0" w:line="240" w:lineRule="auto"/>
              <w:jc w:val="center"/>
              <w:rPr>
                <w:rFonts w:ascii="Times New Roman" w:eastAsia="Times New Roman" w:hAnsi="Times New Roman" w:cs="Times New Roman"/>
                <w:b/>
                <w:sz w:val="16"/>
                <w:szCs w:val="16"/>
                <w:lang w:eastAsia="ru-RU"/>
              </w:rPr>
            </w:pPr>
            <w:r w:rsidRPr="003830D2">
              <w:rPr>
                <w:rFonts w:ascii="Times New Roman" w:eastAsia="Times New Roman" w:hAnsi="Times New Roman" w:cs="Times New Roman"/>
                <w:b/>
                <w:sz w:val="16"/>
                <w:szCs w:val="16"/>
                <w:lang w:eastAsia="ru-RU"/>
              </w:rPr>
              <w:t>Цена за ед. без НДС</w:t>
            </w:r>
          </w:p>
        </w:tc>
        <w:tc>
          <w:tcPr>
            <w:tcW w:w="265" w:type="pct"/>
            <w:vMerge w:val="restart"/>
            <w:tcBorders>
              <w:top w:val="single" w:sz="4" w:space="0" w:color="auto"/>
              <w:left w:val="single" w:sz="4" w:space="0" w:color="auto"/>
              <w:bottom w:val="single" w:sz="4" w:space="0" w:color="000000"/>
              <w:right w:val="single" w:sz="4" w:space="0" w:color="auto"/>
            </w:tcBorders>
            <w:noWrap/>
            <w:vAlign w:val="bottom"/>
            <w:hideMark/>
          </w:tcPr>
          <w:p w:rsidR="00565A90" w:rsidRPr="003830D2" w:rsidRDefault="00565A90" w:rsidP="00ED2180">
            <w:pPr>
              <w:spacing w:after="0" w:line="240" w:lineRule="auto"/>
              <w:jc w:val="center"/>
              <w:rPr>
                <w:rFonts w:ascii="Times New Roman" w:eastAsia="Times New Roman" w:hAnsi="Times New Roman" w:cs="Times New Roman"/>
                <w:b/>
                <w:sz w:val="16"/>
                <w:szCs w:val="16"/>
                <w:lang w:eastAsia="ru-RU"/>
              </w:rPr>
            </w:pPr>
            <w:r w:rsidRPr="003830D2">
              <w:rPr>
                <w:rFonts w:ascii="Times New Roman" w:eastAsia="Times New Roman" w:hAnsi="Times New Roman" w:cs="Times New Roman"/>
                <w:b/>
                <w:sz w:val="16"/>
                <w:szCs w:val="16"/>
                <w:lang w:eastAsia="ru-RU"/>
              </w:rPr>
              <w:t>Сумма без НДС</w:t>
            </w:r>
          </w:p>
        </w:tc>
      </w:tr>
      <w:tr w:rsidR="00565A90" w:rsidRPr="00883C6E" w:rsidTr="00ED2180">
        <w:trPr>
          <w:trHeight w:val="300"/>
        </w:trPr>
        <w:tc>
          <w:tcPr>
            <w:tcW w:w="140" w:type="pct"/>
            <w:vMerge/>
            <w:tcBorders>
              <w:top w:val="single" w:sz="8" w:space="0" w:color="000000"/>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single" w:sz="8" w:space="0" w:color="000000"/>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374" w:type="pct"/>
            <w:vMerge/>
            <w:tcBorders>
              <w:top w:val="single" w:sz="8" w:space="0" w:color="000000"/>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747" w:type="pct"/>
            <w:tcBorders>
              <w:top w:val="nil"/>
              <w:left w:val="nil"/>
              <w:bottom w:val="single" w:sz="8" w:space="0" w:color="000000"/>
              <w:right w:val="single" w:sz="8" w:space="0" w:color="000000"/>
            </w:tcBorders>
            <w:vAlign w:val="center"/>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Наименование характеристики</w:t>
            </w:r>
          </w:p>
        </w:tc>
        <w:tc>
          <w:tcPr>
            <w:tcW w:w="654" w:type="pct"/>
            <w:tcBorders>
              <w:top w:val="nil"/>
              <w:left w:val="nil"/>
              <w:bottom w:val="single" w:sz="8" w:space="0" w:color="000000"/>
              <w:right w:val="single" w:sz="8" w:space="0" w:color="000000"/>
            </w:tcBorders>
            <w:vAlign w:val="center"/>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Значение характеристики</w:t>
            </w:r>
          </w:p>
        </w:tc>
        <w:tc>
          <w:tcPr>
            <w:tcW w:w="342" w:type="pct"/>
            <w:tcBorders>
              <w:top w:val="nil"/>
              <w:left w:val="nil"/>
              <w:bottom w:val="single" w:sz="8" w:space="0" w:color="000000"/>
              <w:right w:val="single" w:sz="8" w:space="0" w:color="000000"/>
            </w:tcBorders>
            <w:vAlign w:val="center"/>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Единица измерения характеристики</w:t>
            </w:r>
          </w:p>
        </w:tc>
        <w:tc>
          <w:tcPr>
            <w:tcW w:w="643" w:type="pct"/>
            <w:tcBorders>
              <w:top w:val="nil"/>
              <w:left w:val="nil"/>
              <w:bottom w:val="single" w:sz="8" w:space="0" w:color="000000"/>
              <w:right w:val="single" w:sz="8" w:space="0" w:color="000000"/>
            </w:tcBorders>
            <w:vAlign w:val="center"/>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56" w:type="pct"/>
            <w:vMerge/>
            <w:tcBorders>
              <w:top w:val="single" w:sz="8" w:space="0" w:color="000000"/>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348" w:type="pct"/>
            <w:vMerge/>
            <w:tcBorders>
              <w:top w:val="single" w:sz="8" w:space="0" w:color="000000"/>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single" w:sz="4" w:space="0" w:color="auto"/>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val="restart"/>
            <w:tcBorders>
              <w:top w:val="nil"/>
              <w:left w:val="single" w:sz="8" w:space="0" w:color="000000"/>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1</w:t>
            </w:r>
          </w:p>
        </w:tc>
        <w:tc>
          <w:tcPr>
            <w:tcW w:w="513" w:type="pct"/>
            <w:vMerge w:val="restart"/>
            <w:tcBorders>
              <w:top w:val="nil"/>
              <w:left w:val="single" w:sz="8" w:space="0" w:color="000000"/>
              <w:bottom w:val="single" w:sz="8" w:space="0" w:color="000000"/>
              <w:right w:val="single" w:sz="8" w:space="0" w:color="000000"/>
            </w:tcBorders>
            <w:hideMark/>
          </w:tcPr>
          <w:p w:rsidR="00565A90"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Микропробирка</w:t>
            </w:r>
          </w:p>
          <w:p w:rsidR="00565A90" w:rsidRDefault="00565A90" w:rsidP="00ED2180">
            <w:pPr>
              <w:spacing w:after="0" w:line="240" w:lineRule="auto"/>
              <w:jc w:val="center"/>
              <w:rPr>
                <w:rFonts w:ascii="Times New Roman" w:eastAsia="Times New Roman" w:hAnsi="Times New Roman" w:cs="Times New Roman"/>
                <w:color w:val="000000"/>
                <w:sz w:val="16"/>
                <w:szCs w:val="16"/>
                <w:lang w:eastAsia="ru-RU"/>
              </w:rPr>
            </w:pPr>
          </w:p>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374" w:type="pct"/>
            <w:vMerge w:val="restart"/>
            <w:tcBorders>
              <w:top w:val="nil"/>
              <w:left w:val="single" w:sz="8" w:space="0" w:color="000000"/>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32.50.50.190</w:t>
            </w: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Описание</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Микропробирка для хранения образцов и проведения исследований, тип "эппендорф", конической формы, с крышкой</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val="restart"/>
            <w:tcBorders>
              <w:top w:val="nil"/>
              <w:left w:val="single" w:sz="8" w:space="0" w:color="000000"/>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48" w:type="pct"/>
            <w:vMerge w:val="restart"/>
            <w:tcBorders>
              <w:top w:val="nil"/>
              <w:left w:val="single" w:sz="8" w:space="0" w:color="000000"/>
              <w:bottom w:val="single" w:sz="8" w:space="0" w:color="000000"/>
              <w:right w:val="nil"/>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Упаковка</w:t>
            </w:r>
          </w:p>
        </w:tc>
        <w:tc>
          <w:tcPr>
            <w:tcW w:w="281"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181"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55"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65"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Материал изготовления</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первичный оптически прозрачный полипропилен (РР)</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Цвет</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бесцветная</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Крышка</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плоская, прикреплённая, защёлкивающаяся, с фиксатором-замком</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Градуировка</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Поле для записи</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Стерильность</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нестерильная</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Биологическая чистота</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апирогенная, без ДНКаз, РНКаз</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Возможность автоклавирования без потери свойств материала при температуре +121°С в течение 20 мин.</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Возможность замораживания без потери свойств материала при температуре -80°С</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Возможность центрифугирования с максимальной относительной центробежной силой  не менее 30 000хg</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Рабочий объём</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1,5</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Кубический сантиметр;^миллилитр</w:t>
            </w: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b/>
                <w:bCs/>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Количество в упаковке</w:t>
            </w:r>
          </w:p>
        </w:tc>
        <w:tc>
          <w:tcPr>
            <w:tcW w:w="654"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500</w:t>
            </w:r>
          </w:p>
        </w:tc>
        <w:tc>
          <w:tcPr>
            <w:tcW w:w="342"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w:t>
            </w:r>
            <w:r w:rsidRPr="00883C6E">
              <w:rPr>
                <w:rFonts w:ascii="Times New Roman" w:eastAsia="Times New Roman" w:hAnsi="Times New Roman" w:cs="Times New Roman"/>
                <w:color w:val="000000"/>
                <w:sz w:val="16"/>
                <w:szCs w:val="16"/>
                <w:lang w:eastAsia="ru-RU"/>
              </w:rPr>
              <w:t>тука</w:t>
            </w:r>
          </w:p>
        </w:tc>
        <w:tc>
          <w:tcPr>
            <w:tcW w:w="643" w:type="pct"/>
            <w:tcBorders>
              <w:top w:val="nil"/>
              <w:left w:val="nil"/>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56"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val="restart"/>
            <w:tcBorders>
              <w:top w:val="nil"/>
              <w:left w:val="single" w:sz="8" w:space="0" w:color="000000"/>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w:t>
            </w:r>
          </w:p>
        </w:tc>
        <w:tc>
          <w:tcPr>
            <w:tcW w:w="513" w:type="pct"/>
            <w:vMerge w:val="restart"/>
            <w:tcBorders>
              <w:top w:val="nil"/>
              <w:left w:val="single" w:sz="8" w:space="0" w:color="000000"/>
              <w:bottom w:val="single" w:sz="8" w:space="0" w:color="000000"/>
              <w:right w:val="single" w:sz="8" w:space="0" w:color="000000"/>
            </w:tcBorders>
          </w:tcPr>
          <w:p w:rsidR="00565A90"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Микропробирка</w:t>
            </w:r>
          </w:p>
          <w:p w:rsidR="00565A90" w:rsidRDefault="00565A90" w:rsidP="00ED2180">
            <w:pPr>
              <w:spacing w:after="0" w:line="240" w:lineRule="auto"/>
              <w:jc w:val="center"/>
              <w:rPr>
                <w:rFonts w:ascii="Times New Roman" w:eastAsia="Times New Roman" w:hAnsi="Times New Roman" w:cs="Times New Roman"/>
                <w:color w:val="000000"/>
                <w:sz w:val="16"/>
                <w:szCs w:val="16"/>
                <w:lang w:eastAsia="ru-RU"/>
              </w:rPr>
            </w:pPr>
          </w:p>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374" w:type="pct"/>
            <w:vMerge w:val="restart"/>
            <w:tcBorders>
              <w:top w:val="nil"/>
              <w:left w:val="single" w:sz="8" w:space="0" w:color="000000"/>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32.50.50.190</w:t>
            </w: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Описание</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Микропробирка для хранения образцов и проведения исследований, тип "эппендорф", конической формы, с крышкой</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val="restart"/>
            <w:tcBorders>
              <w:top w:val="nil"/>
              <w:left w:val="single" w:sz="8" w:space="0" w:color="000000"/>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348" w:type="pct"/>
            <w:vMerge w:val="restart"/>
            <w:tcBorders>
              <w:top w:val="nil"/>
              <w:left w:val="single" w:sz="8" w:space="0" w:color="000000"/>
              <w:bottom w:val="single" w:sz="8" w:space="0" w:color="000000"/>
              <w:right w:val="nil"/>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81"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181"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55"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65"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Материал изготовления</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первичный оптически прозрачный полипропилен (РР)</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Цвет</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бесцветная</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Крышка</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плоская, прикреплённая, защёлкивающаяся, с фиксатором-замком</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Градуировка</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Поле для записи</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Стерильность</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нестерильная</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Биологическая чистота</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апирогенная, без ДНКаз, РНКаз</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Возможность автоклавирования без потери свойств материала при температуре +121°С в течение 20 мин.</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Возможность замораживания без потери свойств материала при температуре -80°С</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Возможность центрифугирования с максимальной относительной центробежной силой  не менее 30 000хg</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Рабочий объём</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0,6</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Кубический сантиметр;^миллилитр</w:t>
            </w: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nil"/>
              <w:bottom w:val="single" w:sz="8" w:space="0" w:color="000000"/>
              <w:right w:val="single" w:sz="8" w:space="0" w:color="000000"/>
            </w:tcBorders>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Количество в упаковке</w:t>
            </w:r>
          </w:p>
        </w:tc>
        <w:tc>
          <w:tcPr>
            <w:tcW w:w="654"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не менее 1000</w:t>
            </w:r>
          </w:p>
        </w:tc>
        <w:tc>
          <w:tcPr>
            <w:tcW w:w="342"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w:t>
            </w:r>
            <w:r w:rsidRPr="00883C6E">
              <w:rPr>
                <w:rFonts w:ascii="Times New Roman" w:eastAsia="Times New Roman" w:hAnsi="Times New Roman" w:cs="Times New Roman"/>
                <w:color w:val="000000"/>
                <w:sz w:val="16"/>
                <w:szCs w:val="16"/>
                <w:lang w:eastAsia="ru-RU"/>
              </w:rPr>
              <w:t>тука</w:t>
            </w:r>
          </w:p>
        </w:tc>
        <w:tc>
          <w:tcPr>
            <w:tcW w:w="643" w:type="pct"/>
            <w:tcBorders>
              <w:top w:val="nil"/>
              <w:left w:val="nil"/>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val="restart"/>
            <w:tcBorders>
              <w:top w:val="nil"/>
              <w:left w:val="single" w:sz="8" w:space="0" w:color="000000"/>
              <w:bottom w:val="single" w:sz="8" w:space="0" w:color="000000"/>
              <w:right w:val="single" w:sz="8" w:space="0" w:color="000000"/>
            </w:tcBorders>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3</w:t>
            </w:r>
          </w:p>
        </w:tc>
        <w:tc>
          <w:tcPr>
            <w:tcW w:w="513" w:type="pct"/>
            <w:vMerge w:val="restart"/>
            <w:tcBorders>
              <w:top w:val="single" w:sz="4" w:space="0" w:color="auto"/>
              <w:left w:val="single" w:sz="6" w:space="0" w:color="000000"/>
              <w:right w:val="single" w:sz="6" w:space="0" w:color="000000"/>
            </w:tcBorders>
            <w:vAlign w:val="center"/>
          </w:tcPr>
          <w:p w:rsidR="00565A90" w:rsidRDefault="00565A90" w:rsidP="00ED2180">
            <w:pPr>
              <w:spacing w:after="0"/>
              <w:jc w:val="center"/>
              <w:rPr>
                <w:rFonts w:ascii="Times New Roman" w:hAnsi="Times New Roman" w:cs="Times New Roman"/>
                <w:sz w:val="16"/>
                <w:szCs w:val="16"/>
              </w:rPr>
            </w:pPr>
            <w:r w:rsidRPr="00B920EC">
              <w:rPr>
                <w:rFonts w:ascii="Times New Roman" w:hAnsi="Times New Roman" w:cs="Times New Roman"/>
                <w:sz w:val="16"/>
                <w:szCs w:val="16"/>
              </w:rPr>
              <w:t>Плашка для ПЦР</w:t>
            </w: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Default="00565A90" w:rsidP="00ED2180">
            <w:pPr>
              <w:spacing w:after="0"/>
              <w:jc w:val="center"/>
              <w:rPr>
                <w:rFonts w:ascii="Times New Roman" w:hAnsi="Times New Roman" w:cs="Times New Roman"/>
                <w:sz w:val="16"/>
                <w:szCs w:val="16"/>
              </w:rPr>
            </w:pPr>
          </w:p>
          <w:p w:rsidR="00565A90" w:rsidRPr="00B920EC" w:rsidRDefault="00565A90" w:rsidP="00ED2180">
            <w:pPr>
              <w:spacing w:after="0"/>
              <w:jc w:val="center"/>
              <w:rPr>
                <w:rFonts w:ascii="Times New Roman" w:eastAsia="Times New Roman" w:hAnsi="Times New Roman" w:cs="Times New Roman"/>
                <w:color w:val="000000"/>
                <w:sz w:val="16"/>
                <w:szCs w:val="16"/>
                <w:lang w:eastAsia="ru-RU"/>
              </w:rPr>
            </w:pPr>
            <w:r w:rsidRPr="00B920EC">
              <w:rPr>
                <w:rFonts w:ascii="Times New Roman" w:hAnsi="Times New Roman" w:cs="Times New Roman"/>
                <w:sz w:val="16"/>
                <w:szCs w:val="16"/>
              </w:rPr>
              <w:t xml:space="preserve"> </w:t>
            </w:r>
          </w:p>
        </w:tc>
        <w:tc>
          <w:tcPr>
            <w:tcW w:w="374" w:type="pct"/>
            <w:vMerge w:val="restart"/>
            <w:tcBorders>
              <w:top w:val="single" w:sz="6" w:space="0" w:color="000000"/>
              <w:left w:val="single" w:sz="6" w:space="0" w:color="000000"/>
              <w:right w:val="single" w:sz="6" w:space="0" w:color="000000"/>
            </w:tcBorders>
            <w:vAlign w:val="center"/>
          </w:tcPr>
          <w:p w:rsidR="00565A90" w:rsidRDefault="00565A90" w:rsidP="00ED2180">
            <w:pPr>
              <w:spacing w:after="0"/>
              <w:jc w:val="center"/>
              <w:rPr>
                <w:rFonts w:ascii="Times New Roman" w:eastAsia="Times New Roman" w:hAnsi="Times New Roman" w:cs="Times New Roman"/>
                <w:color w:val="000000"/>
                <w:sz w:val="16"/>
                <w:szCs w:val="16"/>
                <w:lang w:eastAsia="ru-RU"/>
              </w:rPr>
            </w:pPr>
            <w:r w:rsidRPr="00E638D0">
              <w:rPr>
                <w:rFonts w:ascii="Times New Roman" w:eastAsia="Times New Roman" w:hAnsi="Times New Roman" w:cs="Times New Roman"/>
                <w:color w:val="000000"/>
                <w:sz w:val="16"/>
                <w:szCs w:val="16"/>
                <w:lang w:eastAsia="ru-RU"/>
              </w:rPr>
              <w:t>32.50.50.190</w:t>
            </w: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Default="00565A90" w:rsidP="00ED2180">
            <w:pPr>
              <w:spacing w:after="0"/>
              <w:jc w:val="center"/>
              <w:rPr>
                <w:rFonts w:ascii="Times New Roman" w:eastAsia="Times New Roman" w:hAnsi="Times New Roman" w:cs="Times New Roman"/>
                <w:color w:val="000000"/>
                <w:sz w:val="16"/>
                <w:szCs w:val="16"/>
                <w:lang w:eastAsia="ru-RU"/>
              </w:rPr>
            </w:pPr>
          </w:p>
          <w:p w:rsidR="00565A90" w:rsidRPr="00B920EC" w:rsidRDefault="00565A90" w:rsidP="00ED2180">
            <w:pPr>
              <w:spacing w:after="0"/>
              <w:jc w:val="center"/>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4" w:space="0" w:color="auto"/>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Прозрачный</w:t>
            </w:r>
            <w:r>
              <w:rPr>
                <w:rFonts w:ascii="Times New Roman" w:hAnsi="Times New Roman"/>
                <w:sz w:val="16"/>
                <w:szCs w:val="16"/>
                <w:shd w:val="clear" w:color="auto" w:fill="FFFFFF"/>
              </w:rPr>
              <w:t>, тонкостенный</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6" w:type="pct"/>
            <w:vMerge w:val="restart"/>
            <w:tcBorders>
              <w:top w:val="nil"/>
              <w:left w:val="single" w:sz="8" w:space="0" w:color="000000"/>
              <w:bottom w:val="single" w:sz="8" w:space="0" w:color="000000"/>
              <w:right w:val="single" w:sz="8" w:space="0" w:color="000000"/>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136</w:t>
            </w:r>
          </w:p>
        </w:tc>
        <w:tc>
          <w:tcPr>
            <w:tcW w:w="348" w:type="pct"/>
            <w:vMerge w:val="restart"/>
            <w:tcBorders>
              <w:top w:val="nil"/>
              <w:left w:val="single" w:sz="8" w:space="0" w:color="000000"/>
              <w:bottom w:val="single" w:sz="8" w:space="0" w:color="000000"/>
              <w:right w:val="nil"/>
            </w:tcBorders>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81"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181"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55"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65" w:type="pct"/>
            <w:vMerge w:val="restart"/>
            <w:tcBorders>
              <w:top w:val="nil"/>
              <w:left w:val="single" w:sz="4" w:space="0" w:color="auto"/>
              <w:bottom w:val="single" w:sz="4" w:space="0" w:color="000000"/>
              <w:right w:val="single" w:sz="4" w:space="0" w:color="auto"/>
            </w:tcBorders>
            <w:noWrap/>
            <w:vAlign w:val="bottom"/>
            <w:hideMark/>
          </w:tcPr>
          <w:p w:rsidR="00565A90" w:rsidRPr="00883C6E"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4" w:space="0" w:color="auto"/>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Низкопрофильная конструкция</w:t>
            </w:r>
          </w:p>
          <w:p w:rsidR="00565A90" w:rsidRPr="00D24BA6" w:rsidRDefault="00565A90" w:rsidP="00ED2180">
            <w:pPr>
              <w:pStyle w:val="af7"/>
              <w:rPr>
                <w:rFonts w:ascii="Times New Roman" w:hAnsi="Times New Roman"/>
                <w:sz w:val="16"/>
                <w:szCs w:val="16"/>
                <w:shd w:val="clear" w:color="auto" w:fill="FFFFFF"/>
              </w:rPr>
            </w:pP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4" w:space="0" w:color="auto"/>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 xml:space="preserve">ПЦР-реагенту при нагреве доступно меньше пространства для перехода в газовую фазу, вследствие чего уменьшается скопления на стенках пробирок </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4" w:space="0" w:color="auto"/>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 xml:space="preserve">Поддерживаются более стабильные условия реакции, и достигается более эффективная реакция </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4" w:space="0" w:color="auto"/>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Совместимы со</w:t>
            </w:r>
            <w:r>
              <w:rPr>
                <w:rFonts w:ascii="Times New Roman" w:hAnsi="Times New Roman"/>
                <w:sz w:val="16"/>
                <w:szCs w:val="16"/>
                <w:shd w:val="clear" w:color="auto" w:fill="FFFFFF"/>
              </w:rPr>
              <w:t xml:space="preserve"> всеми пленками для заклеивания</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Наличие юбки</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нет</w:t>
            </w:r>
          </w:p>
        </w:tc>
        <w:tc>
          <w:tcPr>
            <w:tcW w:w="342" w:type="pct"/>
            <w:tcBorders>
              <w:top w:val="nil"/>
              <w:left w:val="single" w:sz="6" w:space="0" w:color="000000"/>
              <w:bottom w:val="single" w:sz="6" w:space="0" w:color="000000"/>
              <w:right w:val="single" w:sz="6" w:space="0" w:color="000000"/>
            </w:tcBorders>
          </w:tcPr>
          <w:p w:rsidR="00565A90" w:rsidRDefault="00565A90" w:rsidP="00ED2180"/>
        </w:tc>
        <w:tc>
          <w:tcPr>
            <w:tcW w:w="643" w:type="pct"/>
            <w:tcBorders>
              <w:top w:val="nil"/>
              <w:left w:val="single" w:sz="6" w:space="0" w:color="000000"/>
              <w:bottom w:val="single" w:sz="6" w:space="0" w:color="000000"/>
              <w:right w:val="single" w:sz="6" w:space="0" w:color="000000"/>
            </w:tcBorders>
          </w:tcPr>
          <w:p w:rsidR="00565A90" w:rsidRDefault="00565A90" w:rsidP="00ED2180">
            <w:pPr>
              <w:jc w:val="cente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Материал</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Ультрачистый полипропилен</w:t>
            </w:r>
          </w:p>
        </w:tc>
        <w:tc>
          <w:tcPr>
            <w:tcW w:w="342" w:type="pct"/>
            <w:tcBorders>
              <w:top w:val="single" w:sz="4" w:space="0" w:color="auto"/>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single" w:sz="4" w:space="0" w:color="auto"/>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Толщина стенок</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0,30-0,35</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Цвет</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Бесцветные (прозрачные)</w:t>
            </w:r>
          </w:p>
        </w:tc>
        <w:tc>
          <w:tcPr>
            <w:tcW w:w="342"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Стерильность</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термическая обработка в автоклаве при 121 °C в течение 15 мин</w:t>
            </w:r>
          </w:p>
        </w:tc>
        <w:tc>
          <w:tcPr>
            <w:tcW w:w="342"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Разметка</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Буквенно-цифровая, черная краска</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rPr>
                <w:rFonts w:ascii="Times New Roman" w:hAnsi="Times New Roman" w:cs="Times New Roman"/>
                <w:sz w:val="16"/>
                <w:szCs w:val="16"/>
              </w:rPr>
            </w:pPr>
            <w:r w:rsidRPr="00D24BA6">
              <w:rPr>
                <w:rFonts w:ascii="Times New Roman" w:hAnsi="Times New Roman" w:cs="Times New Roman"/>
                <w:sz w:val="16"/>
                <w:szCs w:val="16"/>
              </w:rPr>
              <w:t>Легко разрезаются, если количество поступающих проб незначительно или требуют 24-луночные или 48-луночные форматы.</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rPr>
                <w:rFonts w:ascii="Times New Roman" w:hAnsi="Times New Roman" w:cs="Times New Roman"/>
                <w:sz w:val="16"/>
                <w:szCs w:val="16"/>
              </w:rPr>
            </w:pPr>
            <w:r w:rsidRPr="00D24BA6">
              <w:rPr>
                <w:rFonts w:ascii="Times New Roman" w:hAnsi="Times New Roman" w:cs="Times New Roman"/>
                <w:sz w:val="16"/>
                <w:szCs w:val="16"/>
              </w:rPr>
              <w:t>Приподнятая кромка вокруг каждой лунки защищает от перекрестной контаминации, позволяет надежно закрывать лунки пленками для  защиты от потерь вследствие испарения</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rPr>
                <w:rFonts w:ascii="Times New Roman" w:hAnsi="Times New Roman" w:cs="Times New Roman"/>
                <w:sz w:val="16"/>
                <w:szCs w:val="16"/>
              </w:rPr>
            </w:pPr>
            <w:r w:rsidRPr="00D24BA6">
              <w:rPr>
                <w:rFonts w:ascii="Times New Roman" w:hAnsi="Times New Roman" w:cs="Times New Roman"/>
                <w:sz w:val="16"/>
                <w:szCs w:val="16"/>
              </w:rPr>
              <w:t>Сертифицирована на отсутствие ДНКаз, РНКаз, человеческой ДНК и ингибиторов ПЦР</w:t>
            </w:r>
          </w:p>
        </w:tc>
        <w:tc>
          <w:tcPr>
            <w:tcW w:w="654"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rPr>
                <w:rFonts w:ascii="Times New Roman" w:hAnsi="Times New Roman" w:cs="Times New Roman"/>
                <w:sz w:val="16"/>
                <w:szCs w:val="16"/>
              </w:rPr>
            </w:pPr>
            <w:r w:rsidRPr="00D24BA6">
              <w:rPr>
                <w:rFonts w:ascii="Times New Roman" w:hAnsi="Times New Roman" w:cs="Times New Roman"/>
                <w:sz w:val="16"/>
                <w:szCs w:val="16"/>
              </w:rPr>
              <w:t>Регистрационное удостоверение</w:t>
            </w:r>
          </w:p>
        </w:tc>
        <w:tc>
          <w:tcPr>
            <w:tcW w:w="654"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342"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nil"/>
              <w:left w:val="single" w:sz="6" w:space="0" w:color="000000"/>
              <w:bottom w:val="single" w:sz="6" w:space="0" w:color="000000"/>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rPr>
                <w:rFonts w:ascii="Times New Roman" w:hAnsi="Times New Roman" w:cs="Times New Roman"/>
                <w:sz w:val="16"/>
                <w:szCs w:val="16"/>
              </w:rPr>
            </w:pPr>
            <w:r w:rsidRPr="00D24BA6">
              <w:rPr>
                <w:rFonts w:ascii="Times New Roman" w:hAnsi="Times New Roman" w:cs="Times New Roman"/>
                <w:sz w:val="16"/>
                <w:szCs w:val="16"/>
              </w:rPr>
              <w:t>Количество лунок</w:t>
            </w:r>
          </w:p>
        </w:tc>
        <w:tc>
          <w:tcPr>
            <w:tcW w:w="654"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jc w:val="center"/>
              <w:rPr>
                <w:rFonts w:ascii="Times New Roman" w:hAnsi="Times New Roman" w:cs="Times New Roman"/>
                <w:sz w:val="16"/>
                <w:szCs w:val="16"/>
              </w:rPr>
            </w:pPr>
            <w:r w:rsidRPr="00D24BA6">
              <w:rPr>
                <w:rFonts w:ascii="Times New Roman" w:eastAsia="Times New Roman" w:hAnsi="Times New Roman" w:cs="Times New Roman"/>
                <w:color w:val="000000"/>
                <w:sz w:val="16"/>
                <w:szCs w:val="16"/>
                <w:lang w:eastAsia="ru-RU"/>
              </w:rPr>
              <w:t>96</w:t>
            </w:r>
          </w:p>
        </w:tc>
        <w:tc>
          <w:tcPr>
            <w:tcW w:w="342"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p>
        </w:tc>
        <w:tc>
          <w:tcPr>
            <w:tcW w:w="643"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r w:rsidR="00565A90" w:rsidRPr="00883C6E" w:rsidTr="00ED2180">
        <w:trPr>
          <w:trHeight w:val="300"/>
        </w:trPr>
        <w:tc>
          <w:tcPr>
            <w:tcW w:w="140"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513"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74" w:type="pct"/>
            <w:vMerge/>
            <w:tcBorders>
              <w:top w:val="nil"/>
              <w:left w:val="single" w:sz="8" w:space="0" w:color="000000"/>
              <w:bottom w:val="single" w:sz="8" w:space="0" w:color="000000"/>
              <w:right w:val="single" w:sz="8" w:space="0" w:color="000000"/>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747"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rPr>
                <w:rFonts w:ascii="Times New Roman" w:hAnsi="Times New Roman" w:cs="Times New Roman"/>
                <w:sz w:val="16"/>
                <w:szCs w:val="16"/>
              </w:rPr>
            </w:pPr>
            <w:r>
              <w:rPr>
                <w:rFonts w:ascii="Times New Roman" w:hAnsi="Times New Roman" w:cs="Times New Roman"/>
                <w:sz w:val="16"/>
                <w:szCs w:val="16"/>
              </w:rPr>
              <w:t>В упаковке</w:t>
            </w:r>
          </w:p>
        </w:tc>
        <w:tc>
          <w:tcPr>
            <w:tcW w:w="654"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не менее 25 </w:t>
            </w:r>
          </w:p>
        </w:tc>
        <w:tc>
          <w:tcPr>
            <w:tcW w:w="342"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643" w:type="pct"/>
            <w:tcBorders>
              <w:top w:val="single" w:sz="4" w:space="0" w:color="auto"/>
              <w:left w:val="single" w:sz="6" w:space="0" w:color="000000"/>
              <w:bottom w:val="single" w:sz="4" w:space="0" w:color="auto"/>
              <w:right w:val="single" w:sz="6" w:space="0" w:color="000000"/>
            </w:tcBorders>
            <w:vAlign w:val="center"/>
          </w:tcPr>
          <w:p w:rsidR="00565A90" w:rsidRPr="00D24BA6" w:rsidRDefault="00565A90" w:rsidP="00ED2180">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256" w:type="pct"/>
            <w:vMerge/>
            <w:tcBorders>
              <w:top w:val="nil"/>
              <w:left w:val="single" w:sz="8" w:space="0" w:color="000000"/>
              <w:bottom w:val="single" w:sz="8" w:space="0" w:color="000000"/>
              <w:right w:val="single" w:sz="8" w:space="0" w:color="000000"/>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nil"/>
              <w:left w:val="single" w:sz="8" w:space="0" w:color="000000"/>
              <w:bottom w:val="single" w:sz="8" w:space="0" w:color="000000"/>
              <w:right w:val="nil"/>
            </w:tcBorders>
            <w:vAlign w:val="center"/>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nil"/>
              <w:left w:val="single" w:sz="4" w:space="0" w:color="auto"/>
              <w:bottom w:val="single" w:sz="4" w:space="0" w:color="000000"/>
              <w:right w:val="single" w:sz="4" w:space="0" w:color="auto"/>
            </w:tcBorders>
            <w:vAlign w:val="center"/>
            <w:hideMark/>
          </w:tcPr>
          <w:p w:rsidR="00565A90" w:rsidRPr="00883C6E" w:rsidRDefault="00565A90" w:rsidP="00ED2180">
            <w:pPr>
              <w:spacing w:after="0" w:line="240" w:lineRule="auto"/>
              <w:rPr>
                <w:rFonts w:ascii="Times New Roman" w:eastAsia="Times New Roman" w:hAnsi="Times New Roman" w:cs="Times New Roman"/>
                <w:color w:val="000000"/>
                <w:sz w:val="16"/>
                <w:szCs w:val="16"/>
                <w:lang w:eastAsia="ru-RU"/>
              </w:rPr>
            </w:pPr>
          </w:p>
        </w:tc>
      </w:tr>
    </w:tbl>
    <w:p w:rsidR="00565A90" w:rsidRDefault="00565A90" w:rsidP="00565A90">
      <w:pPr>
        <w:rPr>
          <w:rFonts w:ascii="Times New Roman" w:hAnsi="Times New Roman" w:cs="Times New Roman"/>
          <w:b/>
          <w:sz w:val="28"/>
          <w:szCs w:val="28"/>
        </w:rPr>
        <w:sectPr w:rsidR="00565A90" w:rsidSect="00FB4BC2">
          <w:headerReference w:type="first" r:id="rId18"/>
          <w:footerReference w:type="first" r:id="rId19"/>
          <w:pgSz w:w="16838" w:h="11906" w:orient="landscape"/>
          <w:pgMar w:top="1701" w:right="539" w:bottom="851" w:left="567" w:header="567" w:footer="567" w:gutter="0"/>
          <w:cols w:space="708"/>
          <w:titlePg/>
          <w:docGrid w:linePitch="360"/>
        </w:sectPr>
      </w:pPr>
    </w:p>
    <w:p w:rsidR="00565A90" w:rsidRDefault="00565A90" w:rsidP="00565A90">
      <w:pPr>
        <w:rPr>
          <w:rFonts w:ascii="Times New Roman" w:hAnsi="Times New Roman" w:cs="Times New Roman"/>
          <w:b/>
          <w:sz w:val="28"/>
          <w:szCs w:val="28"/>
        </w:rPr>
      </w:pPr>
    </w:p>
    <w:p w:rsidR="00565A90" w:rsidRPr="000437D6" w:rsidRDefault="00565A90"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565A90">
      <w:headerReference w:type="first" r:id="rId20"/>
      <w:footerReference w:type="first" r:id="rId21"/>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38E" w:rsidRDefault="00B6138E">
      <w:pPr>
        <w:spacing w:after="0" w:line="240" w:lineRule="auto"/>
      </w:pPr>
      <w:r>
        <w:separator/>
      </w:r>
    </w:p>
  </w:endnote>
  <w:endnote w:type="continuationSeparator" w:id="0">
    <w:p w:rsidR="00B6138E" w:rsidRDefault="00B6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8343E" w:rsidRDefault="0048343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8343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8343E">
          <w:rPr>
            <w:noProof/>
          </w:rPr>
          <w:t>5</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8343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8343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5A90" w:rsidRDefault="0048343E">
    <w:pPr>
      <w:pStyle w:val="ab"/>
      <w:jc w:val="right"/>
    </w:pPr>
    <w:sdt>
      <w:sdtPr>
        <w:id w:val="-1206709959"/>
        <w:docPartObj>
          <w:docPartGallery w:val="Page Numbers (Bottom of Page)"/>
          <w:docPartUnique/>
        </w:docPartObj>
      </w:sdtPr>
      <w:sdtEndPr/>
      <w:sdtContent>
        <w:r w:rsidR="00565A90">
          <w:fldChar w:fldCharType="begin"/>
        </w:r>
        <w:r w:rsidR="00565A90">
          <w:instrText>PAGE   \* MERGEFORMAT</w:instrText>
        </w:r>
        <w:r w:rsidR="00565A90">
          <w:fldChar w:fldCharType="separate"/>
        </w:r>
        <w:r>
          <w:rPr>
            <w:noProof/>
          </w:rPr>
          <w:t>4</w:t>
        </w:r>
        <w:r w:rsidR="00565A90">
          <w:fldChar w:fldCharType="end"/>
        </w:r>
      </w:sdtContent>
    </w:sdt>
  </w:p>
  <w:p w:rsidR="00565A90" w:rsidRDefault="00565A90" w:rsidP="00C645BD">
    <w:pPr>
      <w:pStyle w:val="ab"/>
    </w:pPr>
  </w:p>
</w:ftr>
</file>

<file path=word/footer6.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8343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65A90">
          <w:rPr>
            <w:noProof/>
          </w:rPr>
          <w:t>8</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38E" w:rsidRDefault="00B6138E">
      <w:pPr>
        <w:spacing w:after="0" w:line="240" w:lineRule="auto"/>
      </w:pPr>
      <w:r>
        <w:separator/>
      </w:r>
    </w:p>
  </w:footnote>
  <w:footnote w:type="continuationSeparator" w:id="0">
    <w:p w:rsidR="00B6138E" w:rsidRDefault="00B6138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8343E" w:rsidRDefault="0048343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8343E" w:rsidRDefault="0048343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8343E" w:rsidRDefault="0048343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5A90" w:rsidRPr="006B0C1A" w:rsidRDefault="00565A90" w:rsidP="006B0C1A">
    <w:pPr>
      <w:pStyle w:val="a4"/>
    </w:pPr>
  </w:p>
</w:hdr>
</file>

<file path=word/header6.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343E"/>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65A90"/>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138E"/>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5CE0-A47E-40F2-9E17-AAF7DF35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10357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2025-04-25T13:29:00Z</dcterms:created>
  <dcterms:modified xsi:type="dcterms:W3CDTF">2025-04-25T13:29:00Z</dcterms:modified>
</cp:coreProperties>
</file>