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08.10.2024 № 05-07/1565</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15.10.2024</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404A37">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КАЛЬЦИЯ ТРИНАТРИЯ ПЕНТЕТАТ</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11.12.2024</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03.12.2024.
                <w:br/>
                Максимальное количество партий 50 (пятьдесят).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5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DE2B08"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DE2B08"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F12AF" w:rsidRPr="00FF12AF" w:rsidRDefault="00FF12AF" w:rsidP="00FF12AF">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DE2B08" w:rsidRDefault="00DE2B08" w:rsidP="000820E3">
      <w:r>
        <w:fldChar w:fldCharType="begin"/>
      </w:r>
      <w:r>
        <w:instrText xml:space="preserve"> LINK Excel.Sheet.8 "\\\\niioncologii.local\\fg\\Reglament\\Контрактная служба\\Отдел планирования закупок\\Стасюк Е.Ю\\2024\\ЕП\\кальция тринатрия ЦМИ\\ТЗ.xls" "Лист_1!R3C2:R7C14" \a \f 4 \h </w:instrText>
      </w:r>
      <w:r>
        <w:fldChar w:fldCharType="separate"/>
      </w:r>
    </w:p>
    <w:tbl>
      <w:tblPr>
        <w:tblW w:w="9400" w:type="dxa"/>
        <w:tblInd w:w="108" w:type="dxa"/>
        <w:tblLook w:val="04A0" w:firstRow="1" w:lastRow="0" w:firstColumn="1" w:lastColumn="0" w:noHBand="0" w:noVBand="1"/>
      </w:tblPr>
      <w:tblGrid>
        <w:gridCol w:w="390"/>
        <w:gridCol w:w="1282"/>
        <w:gridCol w:w="1370"/>
        <w:gridCol w:w="1203"/>
        <w:gridCol w:w="1061"/>
        <w:gridCol w:w="1122"/>
        <w:gridCol w:w="1601"/>
        <w:gridCol w:w="1531"/>
        <w:gridCol w:w="1420"/>
        <w:gridCol w:w="1406"/>
        <w:gridCol w:w="1427"/>
        <w:gridCol w:w="1019"/>
        <w:gridCol w:w="1009"/>
      </w:tblGrid>
      <w:tr w:rsidR="00DE2B08" w:rsidRPr="00DE2B08" w:rsidTr="00DE2B08">
        <w:trPr>
          <w:trHeight w:val="4155"/>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B08" w:rsidRPr="00DE2B08" w:rsidRDefault="00DE2B08" w:rsidP="00DE2B08">
            <w:pPr>
              <w:spacing w:after="0" w:line="240" w:lineRule="auto"/>
              <w:jc w:val="center"/>
              <w:rPr>
                <w:rFonts w:ascii="Times New Roman" w:eastAsia="Times New Roman" w:hAnsi="Times New Roman" w:cs="Times New Roman"/>
                <w:lang w:eastAsia="ru-RU"/>
              </w:rPr>
            </w:pPr>
            <w:r w:rsidRPr="00DE2B08">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DE2B08" w:rsidRPr="00DE2B08" w:rsidRDefault="00DE2B08" w:rsidP="00DE2B08">
            <w:pPr>
              <w:spacing w:after="0" w:line="240" w:lineRule="auto"/>
              <w:jc w:val="center"/>
              <w:rPr>
                <w:rFonts w:ascii="Times New Roman" w:eastAsia="Times New Roman" w:hAnsi="Times New Roman" w:cs="Times New Roman"/>
                <w:lang w:eastAsia="ru-RU"/>
              </w:rPr>
            </w:pPr>
            <w:r w:rsidRPr="00DE2B08">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DE2B08" w:rsidRPr="00DE2B08" w:rsidRDefault="00DE2B08" w:rsidP="00DE2B08">
            <w:pPr>
              <w:spacing w:after="0" w:line="240" w:lineRule="auto"/>
              <w:jc w:val="center"/>
              <w:rPr>
                <w:rFonts w:ascii="Times New Roman" w:eastAsia="Times New Roman" w:hAnsi="Times New Roman" w:cs="Times New Roman"/>
                <w:lang w:eastAsia="ru-RU"/>
              </w:rPr>
            </w:pPr>
            <w:r w:rsidRPr="00DE2B08">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DE2B08" w:rsidRPr="00DE2B08" w:rsidRDefault="00DE2B08" w:rsidP="00DE2B08">
            <w:pPr>
              <w:spacing w:after="0" w:line="240" w:lineRule="auto"/>
              <w:jc w:val="center"/>
              <w:rPr>
                <w:rFonts w:ascii="Times New Roman" w:eastAsia="Times New Roman" w:hAnsi="Times New Roman" w:cs="Times New Roman"/>
                <w:lang w:eastAsia="ru-RU"/>
              </w:rPr>
            </w:pPr>
            <w:r w:rsidRPr="00DE2B08">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DE2B08" w:rsidRPr="00DE2B08" w:rsidRDefault="00DE2B08" w:rsidP="00DE2B08">
            <w:pPr>
              <w:spacing w:after="0" w:line="240" w:lineRule="auto"/>
              <w:jc w:val="center"/>
              <w:rPr>
                <w:rFonts w:ascii="Times New Roman" w:eastAsia="Times New Roman" w:hAnsi="Times New Roman" w:cs="Times New Roman"/>
                <w:lang w:eastAsia="ru-RU"/>
              </w:rPr>
            </w:pPr>
            <w:r w:rsidRPr="00DE2B08">
              <w:rPr>
                <w:rFonts w:ascii="Times New Roman" w:eastAsia="Times New Roman" w:hAnsi="Times New Roman" w:cs="Times New Roman"/>
                <w:lang w:eastAsia="ru-RU"/>
              </w:rPr>
              <w:t>Единица Измерения</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DE2B08" w:rsidRPr="00DE2B08" w:rsidRDefault="00DE2B08" w:rsidP="00DE2B08">
            <w:pPr>
              <w:spacing w:after="0" w:line="240" w:lineRule="auto"/>
              <w:jc w:val="center"/>
              <w:rPr>
                <w:rFonts w:ascii="Times New Roman" w:eastAsia="Times New Roman" w:hAnsi="Times New Roman" w:cs="Times New Roman"/>
                <w:lang w:eastAsia="ru-RU"/>
              </w:rPr>
            </w:pPr>
            <w:r w:rsidRPr="00DE2B08">
              <w:rPr>
                <w:rFonts w:ascii="Times New Roman" w:eastAsia="Times New Roman" w:hAnsi="Times New Roman" w:cs="Times New Roman"/>
                <w:lang w:eastAsia="ru-RU"/>
              </w:rPr>
              <w:t>Количество единиц измерения*</w:t>
            </w:r>
          </w:p>
        </w:tc>
        <w:tc>
          <w:tcPr>
            <w:tcW w:w="300" w:type="dxa"/>
            <w:tcBorders>
              <w:top w:val="single" w:sz="4" w:space="0" w:color="auto"/>
              <w:left w:val="nil"/>
              <w:bottom w:val="single" w:sz="4" w:space="0" w:color="auto"/>
              <w:right w:val="single" w:sz="4" w:space="0" w:color="auto"/>
            </w:tcBorders>
            <w:shd w:val="clear" w:color="000000" w:fill="FFFFFF"/>
            <w:vAlign w:val="center"/>
            <w:hideMark/>
          </w:tcPr>
          <w:p w:rsidR="00DE2B08" w:rsidRPr="00DE2B08" w:rsidRDefault="00DE2B08" w:rsidP="00DE2B08">
            <w:pPr>
              <w:spacing w:after="0" w:line="240" w:lineRule="auto"/>
              <w:jc w:val="center"/>
              <w:rPr>
                <w:rFonts w:ascii="Times New Roman" w:eastAsia="Times New Roman" w:hAnsi="Times New Roman" w:cs="Times New Roman"/>
                <w:lang w:eastAsia="ru-RU"/>
              </w:rPr>
            </w:pPr>
            <w:r w:rsidRPr="00DE2B08">
              <w:rPr>
                <w:rFonts w:ascii="Times New Roman" w:eastAsia="Times New Roman" w:hAnsi="Times New Roman" w:cs="Times New Roman"/>
                <w:lang w:eastAsia="ru-RU"/>
              </w:rPr>
              <w:t>Единица измерения по ЕСКЛП (Потребительская единица)</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DE2B08" w:rsidRPr="00DE2B08" w:rsidRDefault="00DE2B08" w:rsidP="00DE2B08">
            <w:pPr>
              <w:spacing w:after="0" w:line="240" w:lineRule="auto"/>
              <w:jc w:val="center"/>
              <w:rPr>
                <w:rFonts w:ascii="Times New Roman" w:eastAsia="Times New Roman" w:hAnsi="Times New Roman" w:cs="Times New Roman"/>
                <w:lang w:eastAsia="ru-RU"/>
              </w:rPr>
            </w:pPr>
            <w:r w:rsidRPr="00DE2B08">
              <w:rPr>
                <w:rFonts w:ascii="Times New Roman" w:eastAsia="Times New Roman" w:hAnsi="Times New Roman" w:cs="Times New Roman"/>
                <w:lang w:eastAsia="ru-RU"/>
              </w:rPr>
              <w:t>Количество потребительских единиц</w:t>
            </w:r>
          </w:p>
        </w:tc>
        <w:tc>
          <w:tcPr>
            <w:tcW w:w="1160" w:type="dxa"/>
            <w:tcBorders>
              <w:top w:val="single" w:sz="4" w:space="0" w:color="auto"/>
              <w:left w:val="nil"/>
              <w:bottom w:val="single" w:sz="4" w:space="0" w:color="auto"/>
              <w:right w:val="single" w:sz="4" w:space="0" w:color="auto"/>
            </w:tcBorders>
            <w:shd w:val="clear" w:color="000000" w:fill="FFFF00"/>
            <w:vAlign w:val="center"/>
            <w:hideMark/>
          </w:tcPr>
          <w:p w:rsidR="00DE2B08" w:rsidRPr="00DE2B08" w:rsidRDefault="00DE2B08" w:rsidP="00DE2B08">
            <w:pPr>
              <w:spacing w:after="0" w:line="240" w:lineRule="auto"/>
              <w:jc w:val="center"/>
              <w:rPr>
                <w:rFonts w:ascii="Times New Roman" w:eastAsia="Times New Roman" w:hAnsi="Times New Roman" w:cs="Times New Roman"/>
                <w:lang w:eastAsia="ru-RU"/>
              </w:rPr>
            </w:pPr>
            <w:r w:rsidRPr="00DE2B08">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DE2B08" w:rsidRPr="00DE2B08" w:rsidRDefault="00DE2B08" w:rsidP="00DE2B08">
            <w:pPr>
              <w:spacing w:after="0" w:line="240" w:lineRule="auto"/>
              <w:jc w:val="center"/>
              <w:rPr>
                <w:rFonts w:ascii="Times New Roman" w:eastAsia="Times New Roman" w:hAnsi="Times New Roman" w:cs="Times New Roman"/>
                <w:lang w:eastAsia="ru-RU"/>
              </w:rPr>
            </w:pPr>
            <w:r w:rsidRPr="00DE2B08">
              <w:rPr>
                <w:rFonts w:ascii="Times New Roman" w:eastAsia="Times New Roman" w:hAnsi="Times New Roman" w:cs="Times New Roman"/>
                <w:lang w:eastAsia="ru-RU"/>
              </w:rPr>
              <w:t>№ и дата РУ/разрешения</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DE2B08" w:rsidRPr="00DE2B08" w:rsidRDefault="00DE2B08" w:rsidP="00DE2B08">
            <w:pPr>
              <w:spacing w:after="0" w:line="240" w:lineRule="auto"/>
              <w:jc w:val="center"/>
              <w:rPr>
                <w:rFonts w:ascii="Times New Roman" w:eastAsia="Times New Roman" w:hAnsi="Times New Roman" w:cs="Times New Roman"/>
                <w:lang w:eastAsia="ru-RU"/>
              </w:rPr>
            </w:pPr>
            <w:r w:rsidRPr="00DE2B08">
              <w:rPr>
                <w:rFonts w:ascii="Times New Roman" w:eastAsia="Times New Roman" w:hAnsi="Times New Roman" w:cs="Times New Roman"/>
                <w:lang w:eastAsia="ru-RU"/>
              </w:rPr>
              <w:t>Наименование страны происхождения</w:t>
            </w:r>
          </w:p>
        </w:tc>
        <w:tc>
          <w:tcPr>
            <w:tcW w:w="1180" w:type="dxa"/>
            <w:tcBorders>
              <w:top w:val="single" w:sz="4" w:space="0" w:color="auto"/>
              <w:left w:val="nil"/>
              <w:bottom w:val="single" w:sz="4" w:space="0" w:color="auto"/>
              <w:right w:val="single" w:sz="4" w:space="0" w:color="auto"/>
            </w:tcBorders>
            <w:shd w:val="clear" w:color="000000" w:fill="FFFF00"/>
            <w:vAlign w:val="center"/>
            <w:hideMark/>
          </w:tcPr>
          <w:p w:rsidR="00DE2B08" w:rsidRPr="00DE2B08" w:rsidRDefault="00DE2B08" w:rsidP="00DE2B08">
            <w:pPr>
              <w:spacing w:after="0" w:line="240" w:lineRule="auto"/>
              <w:jc w:val="center"/>
              <w:rPr>
                <w:rFonts w:ascii="Times New Roman" w:eastAsia="Times New Roman" w:hAnsi="Times New Roman" w:cs="Times New Roman"/>
                <w:lang w:eastAsia="ru-RU"/>
              </w:rPr>
            </w:pPr>
            <w:r w:rsidRPr="00DE2B08">
              <w:rPr>
                <w:rFonts w:ascii="Times New Roman" w:eastAsia="Times New Roman" w:hAnsi="Times New Roman" w:cs="Times New Roman"/>
                <w:lang w:eastAsia="ru-RU"/>
              </w:rPr>
              <w:t>Цена за ед. с НДС и с опт. надбавкой</w:t>
            </w:r>
          </w:p>
        </w:tc>
        <w:tc>
          <w:tcPr>
            <w:tcW w:w="1180" w:type="dxa"/>
            <w:tcBorders>
              <w:top w:val="single" w:sz="4" w:space="0" w:color="auto"/>
              <w:left w:val="nil"/>
              <w:bottom w:val="single" w:sz="4" w:space="0" w:color="auto"/>
              <w:right w:val="single" w:sz="4" w:space="0" w:color="auto"/>
            </w:tcBorders>
            <w:shd w:val="clear" w:color="000000" w:fill="FFFF00"/>
            <w:vAlign w:val="center"/>
            <w:hideMark/>
          </w:tcPr>
          <w:p w:rsidR="00DE2B08" w:rsidRPr="00DE2B08" w:rsidRDefault="00DE2B08" w:rsidP="00DE2B08">
            <w:pPr>
              <w:spacing w:after="0" w:line="240" w:lineRule="auto"/>
              <w:jc w:val="center"/>
              <w:rPr>
                <w:rFonts w:ascii="Times New Roman" w:eastAsia="Times New Roman" w:hAnsi="Times New Roman" w:cs="Times New Roman"/>
                <w:lang w:eastAsia="ru-RU"/>
              </w:rPr>
            </w:pPr>
            <w:r w:rsidRPr="00DE2B08">
              <w:rPr>
                <w:rFonts w:ascii="Times New Roman" w:eastAsia="Times New Roman" w:hAnsi="Times New Roman" w:cs="Times New Roman"/>
                <w:lang w:eastAsia="ru-RU"/>
              </w:rPr>
              <w:t>Размер НДС, (%)</w:t>
            </w:r>
          </w:p>
        </w:tc>
      </w:tr>
      <w:tr w:rsidR="00DE2B08" w:rsidRPr="00DE2B08" w:rsidTr="00DE2B08">
        <w:trPr>
          <w:trHeight w:val="21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DE2B08" w:rsidRPr="00DE2B08" w:rsidRDefault="00DE2B08" w:rsidP="00DE2B08">
            <w:pPr>
              <w:spacing w:after="0" w:line="240" w:lineRule="auto"/>
              <w:jc w:val="center"/>
              <w:rPr>
                <w:rFonts w:ascii="Times New Roman" w:eastAsia="Times New Roman" w:hAnsi="Times New Roman" w:cs="Times New Roman"/>
                <w:lang w:eastAsia="ru-RU"/>
              </w:rPr>
            </w:pPr>
            <w:r w:rsidRPr="00DE2B08">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DE2B08" w:rsidRPr="00DE2B08" w:rsidRDefault="00DE2B08" w:rsidP="00DE2B08">
            <w:pPr>
              <w:spacing w:after="0" w:line="240" w:lineRule="auto"/>
              <w:jc w:val="center"/>
              <w:rPr>
                <w:rFonts w:ascii="Times New Roman" w:eastAsia="Times New Roman" w:hAnsi="Times New Roman" w:cs="Times New Roman"/>
                <w:lang w:eastAsia="ru-RU"/>
              </w:rPr>
            </w:pPr>
            <w:r w:rsidRPr="00DE2B08">
              <w:rPr>
                <w:rFonts w:ascii="Times New Roman" w:eastAsia="Times New Roman" w:hAnsi="Times New Roman" w:cs="Times New Roman"/>
                <w:lang w:eastAsia="ru-RU"/>
              </w:rPr>
              <w:t>КАЛЬЦИЯ ТРИНАТРИЯ ПЕНТЕТАТ</w:t>
            </w:r>
          </w:p>
        </w:tc>
        <w:tc>
          <w:tcPr>
            <w:tcW w:w="300" w:type="dxa"/>
            <w:tcBorders>
              <w:top w:val="nil"/>
              <w:left w:val="nil"/>
              <w:bottom w:val="single" w:sz="4" w:space="0" w:color="auto"/>
              <w:right w:val="single" w:sz="4" w:space="0" w:color="auto"/>
            </w:tcBorders>
            <w:shd w:val="clear" w:color="auto" w:fill="auto"/>
            <w:vAlign w:val="center"/>
            <w:hideMark/>
          </w:tcPr>
          <w:p w:rsidR="00DE2B08" w:rsidRPr="00DE2B08" w:rsidRDefault="00DE2B08" w:rsidP="00DE2B08">
            <w:pPr>
              <w:spacing w:after="0" w:line="240" w:lineRule="auto"/>
              <w:rPr>
                <w:rFonts w:ascii="Times New Roman" w:eastAsia="Times New Roman" w:hAnsi="Times New Roman" w:cs="Times New Roman"/>
                <w:lang w:eastAsia="ru-RU"/>
              </w:rPr>
            </w:pPr>
            <w:r w:rsidRPr="00DE2B08">
              <w:rPr>
                <w:rFonts w:ascii="Times New Roman" w:eastAsia="Times New Roman" w:hAnsi="Times New Roman" w:cs="Times New Roman"/>
                <w:lang w:eastAsia="ru-RU"/>
              </w:rPr>
              <w:t>Лекарственная форма: лиофилизат для приготовления раствора для внутривенного введения</w:t>
            </w:r>
            <w:r w:rsidRPr="00DE2B08">
              <w:rPr>
                <w:rFonts w:ascii="Times New Roman" w:eastAsia="Times New Roman" w:hAnsi="Times New Roman" w:cs="Times New Roman"/>
                <w:lang w:eastAsia="ru-RU"/>
              </w:rPr>
              <w:br/>
              <w:t>Дозировка: 4.8 мг</w:t>
            </w:r>
          </w:p>
        </w:tc>
        <w:tc>
          <w:tcPr>
            <w:tcW w:w="300" w:type="dxa"/>
            <w:tcBorders>
              <w:top w:val="nil"/>
              <w:left w:val="nil"/>
              <w:bottom w:val="single" w:sz="4" w:space="0" w:color="auto"/>
              <w:right w:val="single" w:sz="4" w:space="0" w:color="auto"/>
            </w:tcBorders>
            <w:shd w:val="clear" w:color="auto" w:fill="auto"/>
            <w:vAlign w:val="center"/>
            <w:hideMark/>
          </w:tcPr>
          <w:p w:rsidR="00DE2B08" w:rsidRPr="00DE2B08" w:rsidRDefault="00DE2B08" w:rsidP="00DE2B08">
            <w:pPr>
              <w:spacing w:after="0" w:line="240" w:lineRule="auto"/>
              <w:jc w:val="center"/>
              <w:rPr>
                <w:rFonts w:ascii="Times New Roman" w:eastAsia="Times New Roman" w:hAnsi="Times New Roman" w:cs="Times New Roman"/>
                <w:sz w:val="18"/>
                <w:szCs w:val="18"/>
                <w:lang w:eastAsia="ru-RU"/>
              </w:rPr>
            </w:pPr>
            <w:r w:rsidRPr="00DE2B08">
              <w:rPr>
                <w:rFonts w:ascii="Times New Roman" w:eastAsia="Times New Roman" w:hAnsi="Times New Roman" w:cs="Times New Roman"/>
                <w:sz w:val="18"/>
                <w:szCs w:val="18"/>
                <w:lang w:eastAsia="ru-RU"/>
              </w:rPr>
              <w:t>21.20.23.113-000027-1-00012-0000000000000</w:t>
            </w:r>
          </w:p>
        </w:tc>
        <w:tc>
          <w:tcPr>
            <w:tcW w:w="300" w:type="dxa"/>
            <w:tcBorders>
              <w:top w:val="nil"/>
              <w:left w:val="nil"/>
              <w:bottom w:val="single" w:sz="4" w:space="0" w:color="auto"/>
              <w:right w:val="single" w:sz="4" w:space="0" w:color="auto"/>
            </w:tcBorders>
            <w:shd w:val="clear" w:color="auto" w:fill="auto"/>
            <w:vAlign w:val="center"/>
            <w:hideMark/>
          </w:tcPr>
          <w:p w:rsidR="00DE2B08" w:rsidRPr="00DE2B08" w:rsidRDefault="00DE2B08" w:rsidP="00DE2B08">
            <w:pPr>
              <w:spacing w:after="0" w:line="240" w:lineRule="auto"/>
              <w:jc w:val="center"/>
              <w:rPr>
                <w:rFonts w:ascii="Times New Roman" w:eastAsia="Times New Roman" w:hAnsi="Times New Roman" w:cs="Times New Roman"/>
                <w:lang w:eastAsia="ru-RU"/>
              </w:rPr>
            </w:pPr>
            <w:r w:rsidRPr="00DE2B08">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DE2B08" w:rsidRPr="00DE2B08" w:rsidRDefault="00DE2B08" w:rsidP="00DE2B08">
            <w:pPr>
              <w:spacing w:after="0" w:line="240" w:lineRule="auto"/>
              <w:jc w:val="center"/>
              <w:rPr>
                <w:rFonts w:ascii="Times New Roman" w:eastAsia="Times New Roman" w:hAnsi="Times New Roman" w:cs="Times New Roman"/>
                <w:lang w:eastAsia="ru-RU"/>
              </w:rPr>
            </w:pPr>
            <w:r w:rsidRPr="00DE2B08">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DE2B08" w:rsidRPr="00DE2B08" w:rsidRDefault="00DE2B08" w:rsidP="00DE2B08">
            <w:pPr>
              <w:spacing w:after="0" w:line="240" w:lineRule="auto"/>
              <w:jc w:val="center"/>
              <w:rPr>
                <w:rFonts w:ascii="Times New Roman" w:eastAsia="Times New Roman" w:hAnsi="Times New Roman" w:cs="Times New Roman"/>
                <w:lang w:eastAsia="ru-RU"/>
              </w:rPr>
            </w:pPr>
            <w:r w:rsidRPr="00DE2B08">
              <w:rPr>
                <w:rFonts w:ascii="Times New Roman" w:eastAsia="Times New Roman" w:hAnsi="Times New Roman" w:cs="Times New Roman"/>
                <w:lang w:eastAsia="ru-RU"/>
              </w:rPr>
              <w:t>мг</w:t>
            </w:r>
          </w:p>
        </w:tc>
        <w:tc>
          <w:tcPr>
            <w:tcW w:w="1660" w:type="dxa"/>
            <w:tcBorders>
              <w:top w:val="nil"/>
              <w:left w:val="nil"/>
              <w:bottom w:val="single" w:sz="4" w:space="0" w:color="auto"/>
              <w:right w:val="single" w:sz="4" w:space="0" w:color="auto"/>
            </w:tcBorders>
            <w:shd w:val="clear" w:color="auto" w:fill="auto"/>
            <w:vAlign w:val="center"/>
            <w:hideMark/>
          </w:tcPr>
          <w:p w:rsidR="00DE2B08" w:rsidRPr="00DE2B08" w:rsidRDefault="00DE2B08" w:rsidP="00DE2B08">
            <w:pPr>
              <w:spacing w:after="0" w:line="240" w:lineRule="auto"/>
              <w:jc w:val="center"/>
              <w:rPr>
                <w:rFonts w:ascii="Times New Roman" w:eastAsia="Times New Roman" w:hAnsi="Times New Roman" w:cs="Times New Roman"/>
                <w:lang w:eastAsia="ru-RU"/>
              </w:rPr>
            </w:pPr>
            <w:r w:rsidRPr="00DE2B08">
              <w:rPr>
                <w:rFonts w:ascii="Times New Roman" w:eastAsia="Times New Roman" w:hAnsi="Times New Roman" w:cs="Times New Roman"/>
                <w:lang w:eastAsia="ru-RU"/>
              </w:rPr>
              <w:t>120</w:t>
            </w:r>
          </w:p>
        </w:tc>
        <w:tc>
          <w:tcPr>
            <w:tcW w:w="1160" w:type="dxa"/>
            <w:tcBorders>
              <w:top w:val="nil"/>
              <w:left w:val="nil"/>
              <w:bottom w:val="single" w:sz="4" w:space="0" w:color="auto"/>
              <w:right w:val="single" w:sz="4" w:space="0" w:color="auto"/>
            </w:tcBorders>
            <w:shd w:val="clear" w:color="auto" w:fill="auto"/>
            <w:noWrap/>
            <w:vAlign w:val="bottom"/>
            <w:hideMark/>
          </w:tcPr>
          <w:p w:rsidR="00DE2B08" w:rsidRPr="00DE2B08" w:rsidRDefault="00DE2B08" w:rsidP="00DE2B08">
            <w:pPr>
              <w:spacing w:after="0" w:line="240" w:lineRule="auto"/>
              <w:jc w:val="center"/>
              <w:rPr>
                <w:rFonts w:ascii="Times New Roman" w:eastAsia="Times New Roman" w:hAnsi="Times New Roman" w:cs="Times New Roman"/>
                <w:lang w:eastAsia="ru-RU"/>
              </w:rPr>
            </w:pPr>
            <w:r w:rsidRPr="00DE2B08">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DE2B08" w:rsidRPr="00DE2B08" w:rsidRDefault="00DE2B08" w:rsidP="00DE2B08">
            <w:pPr>
              <w:spacing w:after="0" w:line="240" w:lineRule="auto"/>
              <w:jc w:val="center"/>
              <w:rPr>
                <w:rFonts w:ascii="Times New Roman" w:eastAsia="Times New Roman" w:hAnsi="Times New Roman" w:cs="Times New Roman"/>
                <w:lang w:eastAsia="ru-RU"/>
              </w:rPr>
            </w:pPr>
            <w:r w:rsidRPr="00DE2B08">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DE2B08" w:rsidRPr="00DE2B08" w:rsidRDefault="00DE2B08" w:rsidP="00DE2B08">
            <w:pPr>
              <w:spacing w:after="0" w:line="240" w:lineRule="auto"/>
              <w:jc w:val="center"/>
              <w:rPr>
                <w:rFonts w:ascii="Times New Roman" w:eastAsia="Times New Roman" w:hAnsi="Times New Roman" w:cs="Times New Roman"/>
                <w:lang w:eastAsia="ru-RU"/>
              </w:rPr>
            </w:pPr>
            <w:r w:rsidRPr="00DE2B08">
              <w:rPr>
                <w:rFonts w:ascii="Times New Roman" w:eastAsia="Times New Roman" w:hAnsi="Times New Roman" w:cs="Times New Roman"/>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DE2B08" w:rsidRPr="00DE2B08" w:rsidRDefault="00DE2B08" w:rsidP="00DE2B08">
            <w:pPr>
              <w:spacing w:after="0" w:line="240" w:lineRule="auto"/>
              <w:jc w:val="right"/>
              <w:rPr>
                <w:rFonts w:ascii="Times New Roman" w:eastAsia="Times New Roman" w:hAnsi="Times New Roman" w:cs="Times New Roman"/>
                <w:lang w:eastAsia="ru-RU"/>
              </w:rPr>
            </w:pPr>
            <w:r w:rsidRPr="00DE2B08">
              <w:rPr>
                <w:rFonts w:ascii="Times New Roman" w:eastAsia="Times New Roman" w:hAnsi="Times New Roman" w:cs="Times New Roman"/>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DE2B08" w:rsidRPr="00DE2B08" w:rsidRDefault="00DE2B08" w:rsidP="00DE2B08">
            <w:pPr>
              <w:spacing w:after="0" w:line="240" w:lineRule="auto"/>
              <w:jc w:val="right"/>
              <w:rPr>
                <w:rFonts w:ascii="Times New Roman" w:eastAsia="Times New Roman" w:hAnsi="Times New Roman" w:cs="Times New Roman"/>
                <w:lang w:eastAsia="ru-RU"/>
              </w:rPr>
            </w:pPr>
            <w:r w:rsidRPr="00DE2B08">
              <w:rPr>
                <w:rFonts w:ascii="Times New Roman" w:eastAsia="Times New Roman" w:hAnsi="Times New Roman" w:cs="Times New Roman"/>
                <w:lang w:eastAsia="ru-RU"/>
              </w:rPr>
              <w:t> </w:t>
            </w:r>
          </w:p>
        </w:tc>
      </w:tr>
      <w:tr w:rsidR="00DE2B08" w:rsidRPr="00DE2B08" w:rsidTr="00DE2B08">
        <w:trPr>
          <w:trHeight w:val="225"/>
        </w:trPr>
        <w:tc>
          <w:tcPr>
            <w:tcW w:w="300" w:type="dxa"/>
            <w:tcBorders>
              <w:top w:val="nil"/>
              <w:left w:val="nil"/>
              <w:bottom w:val="nil"/>
              <w:right w:val="nil"/>
            </w:tcBorders>
            <w:shd w:val="clear" w:color="auto" w:fill="auto"/>
            <w:noWrap/>
            <w:vAlign w:val="bottom"/>
            <w:hideMark/>
          </w:tcPr>
          <w:p w:rsidR="00DE2B08" w:rsidRPr="00DE2B08" w:rsidRDefault="00DE2B08" w:rsidP="00DE2B08">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DE2B08" w:rsidRPr="00DE2B08" w:rsidRDefault="00DE2B08" w:rsidP="00DE2B08">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DE2B08" w:rsidRPr="00DE2B08" w:rsidRDefault="00DE2B08" w:rsidP="00DE2B08">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DE2B08" w:rsidRPr="00DE2B08" w:rsidRDefault="00DE2B08" w:rsidP="00DE2B08">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DE2B08" w:rsidRPr="00DE2B08" w:rsidRDefault="00DE2B08" w:rsidP="00DE2B08">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DE2B08" w:rsidRPr="00DE2B08" w:rsidRDefault="00DE2B08" w:rsidP="00DE2B08">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DE2B08" w:rsidRPr="00DE2B08" w:rsidRDefault="00DE2B08" w:rsidP="00DE2B08">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DE2B08" w:rsidRPr="00DE2B08" w:rsidRDefault="00DE2B08" w:rsidP="00DE2B08">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rsidR="00DE2B08" w:rsidRPr="00DE2B08" w:rsidRDefault="00DE2B08" w:rsidP="00DE2B08">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DE2B08" w:rsidRPr="00DE2B08" w:rsidRDefault="00DE2B08" w:rsidP="00DE2B08">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DE2B08" w:rsidRPr="00DE2B08" w:rsidRDefault="00DE2B08" w:rsidP="00DE2B08">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DE2B08" w:rsidRPr="00DE2B08" w:rsidRDefault="00DE2B08" w:rsidP="00DE2B08">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DE2B08" w:rsidRPr="00DE2B08" w:rsidRDefault="00DE2B08" w:rsidP="00DE2B08">
            <w:pPr>
              <w:spacing w:after="0" w:line="240" w:lineRule="auto"/>
              <w:rPr>
                <w:rFonts w:ascii="Times New Roman" w:eastAsia="Times New Roman" w:hAnsi="Times New Roman" w:cs="Times New Roman"/>
                <w:sz w:val="20"/>
                <w:szCs w:val="20"/>
                <w:lang w:eastAsia="ru-RU"/>
              </w:rPr>
            </w:pPr>
          </w:p>
        </w:tc>
      </w:tr>
      <w:tr w:rsidR="00DE2B08" w:rsidRPr="00DE2B08" w:rsidTr="00DE2B08">
        <w:trPr>
          <w:trHeight w:val="1440"/>
        </w:trPr>
        <w:tc>
          <w:tcPr>
            <w:tcW w:w="9400" w:type="dxa"/>
            <w:gridSpan w:val="13"/>
            <w:tcBorders>
              <w:top w:val="nil"/>
              <w:left w:val="nil"/>
              <w:bottom w:val="nil"/>
              <w:right w:val="nil"/>
            </w:tcBorders>
            <w:shd w:val="clear" w:color="auto" w:fill="auto"/>
            <w:vAlign w:val="center"/>
            <w:hideMark/>
          </w:tcPr>
          <w:p w:rsidR="00DE2B08" w:rsidRPr="00DE2B08" w:rsidRDefault="00DE2B08" w:rsidP="00DE2B08">
            <w:pPr>
              <w:spacing w:after="0" w:line="240" w:lineRule="auto"/>
              <w:jc w:val="both"/>
              <w:rPr>
                <w:rFonts w:ascii="Times New Roman" w:eastAsia="Times New Roman" w:hAnsi="Times New Roman" w:cs="Times New Roman"/>
                <w:sz w:val="24"/>
                <w:szCs w:val="24"/>
                <w:lang w:eastAsia="ru-RU"/>
              </w:rPr>
            </w:pPr>
            <w:r w:rsidRPr="00DE2B08">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DE2B08" w:rsidRPr="00DE2B08" w:rsidTr="00DE2B08">
        <w:trPr>
          <w:trHeight w:val="315"/>
        </w:trPr>
        <w:tc>
          <w:tcPr>
            <w:tcW w:w="300" w:type="dxa"/>
            <w:tcBorders>
              <w:top w:val="nil"/>
              <w:left w:val="nil"/>
              <w:bottom w:val="nil"/>
              <w:right w:val="nil"/>
            </w:tcBorders>
            <w:shd w:val="clear" w:color="000000" w:fill="FFFF00"/>
            <w:vAlign w:val="bottom"/>
            <w:hideMark/>
          </w:tcPr>
          <w:p w:rsidR="00DE2B08" w:rsidRPr="00DE2B08" w:rsidRDefault="00DE2B08" w:rsidP="00DE2B08">
            <w:pPr>
              <w:spacing w:after="0" w:line="240" w:lineRule="auto"/>
              <w:jc w:val="center"/>
              <w:rPr>
                <w:rFonts w:ascii="Times New Roman" w:eastAsia="Times New Roman" w:hAnsi="Times New Roman" w:cs="Times New Roman"/>
                <w:i/>
                <w:iCs/>
                <w:sz w:val="24"/>
                <w:szCs w:val="24"/>
                <w:lang w:eastAsia="ru-RU"/>
              </w:rPr>
            </w:pPr>
            <w:r w:rsidRPr="00DE2B08">
              <w:rPr>
                <w:rFonts w:ascii="Times New Roman" w:eastAsia="Times New Roman" w:hAnsi="Times New Roman" w:cs="Times New Roman"/>
                <w:i/>
                <w:iCs/>
                <w:sz w:val="24"/>
                <w:szCs w:val="24"/>
                <w:lang w:eastAsia="ru-RU"/>
              </w:rPr>
              <w:t>*</w:t>
            </w:r>
          </w:p>
        </w:tc>
        <w:tc>
          <w:tcPr>
            <w:tcW w:w="3460" w:type="dxa"/>
            <w:gridSpan w:val="7"/>
            <w:tcBorders>
              <w:top w:val="nil"/>
              <w:left w:val="nil"/>
              <w:bottom w:val="nil"/>
              <w:right w:val="nil"/>
            </w:tcBorders>
            <w:shd w:val="clear" w:color="auto" w:fill="auto"/>
            <w:vAlign w:val="bottom"/>
            <w:hideMark/>
          </w:tcPr>
          <w:p w:rsidR="00DE2B08" w:rsidRPr="00DE2B08" w:rsidRDefault="00DE2B08" w:rsidP="00DE2B08">
            <w:pPr>
              <w:spacing w:after="0" w:line="240" w:lineRule="auto"/>
              <w:rPr>
                <w:rFonts w:ascii="Times New Roman" w:eastAsia="Times New Roman" w:hAnsi="Times New Roman" w:cs="Times New Roman"/>
                <w:i/>
                <w:iCs/>
                <w:sz w:val="24"/>
                <w:szCs w:val="24"/>
                <w:lang w:eastAsia="ru-RU"/>
              </w:rPr>
            </w:pPr>
            <w:r w:rsidRPr="00DE2B08">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1160" w:type="dxa"/>
            <w:tcBorders>
              <w:top w:val="nil"/>
              <w:left w:val="nil"/>
              <w:bottom w:val="nil"/>
              <w:right w:val="nil"/>
            </w:tcBorders>
            <w:shd w:val="clear" w:color="auto" w:fill="auto"/>
            <w:noWrap/>
            <w:vAlign w:val="bottom"/>
            <w:hideMark/>
          </w:tcPr>
          <w:p w:rsidR="00DE2B08" w:rsidRPr="00DE2B08" w:rsidRDefault="00DE2B08" w:rsidP="00DE2B08">
            <w:pPr>
              <w:spacing w:after="0" w:line="240" w:lineRule="auto"/>
              <w:rPr>
                <w:rFonts w:ascii="Times New Roman" w:eastAsia="Times New Roman" w:hAnsi="Times New Roman" w:cs="Times New Roman"/>
                <w:i/>
                <w:iCs/>
                <w:sz w:val="24"/>
                <w:szCs w:val="24"/>
                <w:lang w:eastAsia="ru-RU"/>
              </w:rPr>
            </w:pPr>
          </w:p>
        </w:tc>
        <w:tc>
          <w:tcPr>
            <w:tcW w:w="1060" w:type="dxa"/>
            <w:tcBorders>
              <w:top w:val="nil"/>
              <w:left w:val="nil"/>
              <w:bottom w:val="nil"/>
              <w:right w:val="nil"/>
            </w:tcBorders>
            <w:shd w:val="clear" w:color="auto" w:fill="auto"/>
            <w:noWrap/>
            <w:vAlign w:val="bottom"/>
            <w:hideMark/>
          </w:tcPr>
          <w:p w:rsidR="00DE2B08" w:rsidRPr="00DE2B08" w:rsidRDefault="00DE2B08" w:rsidP="00DE2B08">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DE2B08" w:rsidRPr="00DE2B08" w:rsidRDefault="00DE2B08" w:rsidP="00DE2B08">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DE2B08" w:rsidRPr="00DE2B08" w:rsidRDefault="00DE2B08" w:rsidP="00DE2B08">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DE2B08" w:rsidRPr="00DE2B08" w:rsidRDefault="00DE2B08" w:rsidP="00DE2B08">
            <w:pPr>
              <w:spacing w:after="0" w:line="240" w:lineRule="auto"/>
              <w:rPr>
                <w:rFonts w:ascii="Times New Roman" w:eastAsia="Times New Roman" w:hAnsi="Times New Roman" w:cs="Times New Roman"/>
                <w:sz w:val="20"/>
                <w:szCs w:val="20"/>
                <w:lang w:eastAsia="ru-RU"/>
              </w:rPr>
            </w:pPr>
          </w:p>
        </w:tc>
      </w:tr>
    </w:tbl>
    <w:p w:rsidR="00170252" w:rsidRDefault="00DE2B08"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6BA" w:rsidRDefault="00F776BA">
      <w:pPr>
        <w:spacing w:after="0" w:line="240" w:lineRule="auto"/>
      </w:pPr>
      <w:r>
        <w:separator/>
      </w:r>
    </w:p>
  </w:endnote>
  <w:endnote w:type="continuationSeparator" w:id="0">
    <w:p w:rsidR="00F776BA" w:rsidRDefault="00F77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04A37" w:rsidRDefault="00404A37">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404A37">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404A37">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404A37">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404A37">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DE2B08">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404A37">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DE2B08">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6BA" w:rsidRDefault="00F776BA">
      <w:pPr>
        <w:spacing w:after="0" w:line="240" w:lineRule="auto"/>
      </w:pPr>
      <w:r>
        <w:separator/>
      </w:r>
    </w:p>
  </w:footnote>
  <w:footnote w:type="continuationSeparator" w:id="0">
    <w:p w:rsidR="00F776BA" w:rsidRDefault="00F776BA">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04A37" w:rsidRDefault="00404A37">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04A37" w:rsidRDefault="00404A37">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04A37" w:rsidRDefault="00404A37">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4A37"/>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DE2B08"/>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776BA"/>
    <w:rsid w:val="00F84F75"/>
    <w:rsid w:val="00F92171"/>
    <w:rsid w:val="00F95761"/>
    <w:rsid w:val="00FB0C7B"/>
    <w:rsid w:val="00FB1AB7"/>
    <w:rsid w:val="00FB3393"/>
    <w:rsid w:val="00FC6343"/>
    <w:rsid w:val="00FC6CB1"/>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012996680">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39F50-740D-40E6-8626-A85C77AD6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1025</Words>
  <Characters>5847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2024-10-08T13:59:00Z</dcterms:created>
  <dcterms:modified xsi:type="dcterms:W3CDTF">2024-10-08T13:59:00Z</dcterms:modified>
</cp:coreProperties>
</file>