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25.03.2025 № 21.1-03/538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3445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электротехнических расходных материалов (наконечники и гильзы)</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A2849" w:rsidRPr="000437D6" w:rsidRDefault="00FA2849" w:rsidP="00E52880">
      <w:pPr>
        <w:pStyle w:val="a7"/>
        <w:widowControl w:val="0"/>
        <w:spacing w:after="0"/>
        <w:ind w:left="644"/>
        <w:jc w:val="center"/>
        <w:rPr>
          <w:rFonts w:ascii="Times New Roman" w:eastAsia="Courier New" w:hAnsi="Times New Roman" w:cs="Times New Roman"/>
          <w:b/>
        </w:rPr>
      </w:pPr>
    </w:p>
    <w:tbl>
      <w:tblPr>
        <w:tblW w:w="16303" w:type="dxa"/>
        <w:tblInd w:w="-418" w:type="dxa"/>
        <w:tblLayout w:type="fixed"/>
        <w:tblCellMar>
          <w:left w:w="0" w:type="dxa"/>
          <w:right w:w="0" w:type="dxa"/>
        </w:tblCellMar>
        <w:tblLook w:val="04A0" w:firstRow="1" w:lastRow="0" w:firstColumn="1" w:lastColumn="0" w:noHBand="0" w:noVBand="1"/>
      </w:tblPr>
      <w:tblGrid>
        <w:gridCol w:w="568"/>
        <w:gridCol w:w="1843"/>
        <w:gridCol w:w="1134"/>
        <w:gridCol w:w="2835"/>
        <w:gridCol w:w="1418"/>
        <w:gridCol w:w="1134"/>
        <w:gridCol w:w="2126"/>
        <w:gridCol w:w="850"/>
        <w:gridCol w:w="992"/>
        <w:gridCol w:w="708"/>
        <w:gridCol w:w="994"/>
        <w:gridCol w:w="709"/>
        <w:gridCol w:w="992"/>
      </w:tblGrid>
      <w:tr w:rsidR="00ED6653" w:rsidRPr="00224556" w:rsidTr="00ED6653">
        <w:tc>
          <w:tcPr>
            <w:tcW w:w="568" w:type="dxa"/>
            <w:vMerge w:val="restart"/>
            <w:tcBorders>
              <w:top w:val="single" w:sz="6" w:space="0" w:color="000000"/>
              <w:left w:val="single" w:sz="6" w:space="0" w:color="000000"/>
              <w:right w:val="single" w:sz="6" w:space="0" w:color="000000"/>
            </w:tcBorders>
            <w:vAlign w:val="center"/>
          </w:tcPr>
          <w:p w:rsidR="00ED6653" w:rsidRPr="00224556" w:rsidRDefault="00ED6653" w:rsidP="001748FA">
            <w:pPr>
              <w:spacing w:after="0" w:line="240" w:lineRule="auto"/>
              <w:ind w:left="142"/>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w:t>
            </w:r>
          </w:p>
        </w:tc>
        <w:tc>
          <w:tcPr>
            <w:tcW w:w="18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6653" w:rsidRPr="00224556" w:rsidRDefault="00ED6653" w:rsidP="001748FA">
            <w:pPr>
              <w:spacing w:after="0" w:line="240" w:lineRule="auto"/>
              <w:ind w:left="142"/>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Наименование товара, работы, услуги</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Код позиции</w:t>
            </w:r>
          </w:p>
        </w:tc>
        <w:tc>
          <w:tcPr>
            <w:tcW w:w="7513"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Характеристики товара, работы, услуги</w:t>
            </w:r>
          </w:p>
        </w:tc>
        <w:tc>
          <w:tcPr>
            <w:tcW w:w="850" w:type="dxa"/>
            <w:tcBorders>
              <w:top w:val="single" w:sz="6" w:space="0" w:color="000000"/>
              <w:left w:val="single" w:sz="6" w:space="0" w:color="000000"/>
              <w:right w:val="single" w:sz="6" w:space="0" w:color="000000"/>
            </w:tcBorders>
            <w:tcMar>
              <w:top w:w="75" w:type="dxa"/>
              <w:left w:w="75" w:type="dxa"/>
              <w:bottom w:w="75" w:type="dxa"/>
              <w:right w:w="75" w:type="dxa"/>
            </w:tcMar>
            <w:hideMark/>
          </w:tcPr>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Количество</w:t>
            </w:r>
          </w:p>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(объем работы, услуги)</w:t>
            </w:r>
          </w:p>
        </w:tc>
        <w:tc>
          <w:tcPr>
            <w:tcW w:w="992" w:type="dxa"/>
            <w:tcBorders>
              <w:top w:val="single" w:sz="6" w:space="0" w:color="000000"/>
              <w:left w:val="single" w:sz="6" w:space="0" w:color="000000"/>
              <w:right w:val="single" w:sz="6" w:space="0" w:color="000000"/>
            </w:tcBorders>
            <w:tcMar>
              <w:top w:w="75" w:type="dxa"/>
              <w:left w:w="75" w:type="dxa"/>
              <w:bottom w:w="75" w:type="dxa"/>
              <w:right w:w="75" w:type="dxa"/>
            </w:tcMar>
            <w:hideMark/>
          </w:tcPr>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Единица измерения</w:t>
            </w:r>
          </w:p>
        </w:tc>
        <w:tc>
          <w:tcPr>
            <w:tcW w:w="708" w:type="dxa"/>
            <w:vMerge w:val="restart"/>
            <w:tcBorders>
              <w:top w:val="single" w:sz="6" w:space="0" w:color="000000"/>
              <w:left w:val="single" w:sz="6" w:space="0" w:color="000000"/>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Страна происхождения</w:t>
            </w:r>
          </w:p>
        </w:tc>
        <w:tc>
          <w:tcPr>
            <w:tcW w:w="994" w:type="dxa"/>
            <w:vMerge w:val="restart"/>
            <w:tcBorders>
              <w:top w:val="single" w:sz="6" w:space="0" w:color="000000"/>
              <w:left w:val="single" w:sz="6" w:space="0" w:color="000000"/>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Ставка НДС (%)</w:t>
            </w:r>
          </w:p>
        </w:tc>
        <w:tc>
          <w:tcPr>
            <w:tcW w:w="709" w:type="dxa"/>
            <w:vMerge w:val="restart"/>
            <w:tcBorders>
              <w:top w:val="single" w:sz="6" w:space="0" w:color="000000"/>
              <w:left w:val="single" w:sz="6" w:space="0" w:color="000000"/>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Цена за ед. (руб.)</w:t>
            </w:r>
          </w:p>
        </w:tc>
        <w:tc>
          <w:tcPr>
            <w:tcW w:w="992" w:type="dxa"/>
            <w:vMerge w:val="restart"/>
            <w:tcBorders>
              <w:top w:val="single" w:sz="6" w:space="0" w:color="000000"/>
              <w:left w:val="single" w:sz="6" w:space="0" w:color="000000"/>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Сумма (руб.)</w:t>
            </w:r>
          </w:p>
        </w:tc>
      </w:tr>
      <w:tr w:rsidR="00ED6653" w:rsidRPr="00224556" w:rsidTr="00ED6653">
        <w:trPr>
          <w:trHeight w:val="654"/>
        </w:trPr>
        <w:tc>
          <w:tcPr>
            <w:tcW w:w="568" w:type="dxa"/>
            <w:vMerge/>
            <w:tcBorders>
              <w:left w:val="single" w:sz="6" w:space="0" w:color="000000"/>
              <w:bottom w:val="single" w:sz="4" w:space="0" w:color="auto"/>
              <w:right w:val="single" w:sz="6" w:space="0" w:color="000000"/>
            </w:tcBorders>
            <w:vAlign w:val="center"/>
          </w:tcPr>
          <w:p w:rsidR="00ED6653" w:rsidRPr="00224556" w:rsidRDefault="00ED6653" w:rsidP="001748FA">
            <w:pPr>
              <w:spacing w:after="0" w:line="240" w:lineRule="auto"/>
              <w:ind w:left="142"/>
              <w:rPr>
                <w:rFonts w:ascii="Times New Roman" w:hAnsi="Times New Roman"/>
                <w:b/>
                <w:bCs/>
                <w:color w:val="000000"/>
                <w:sz w:val="20"/>
                <w:szCs w:val="20"/>
                <w:lang w:eastAsia="ru-RU"/>
              </w:rPr>
            </w:pPr>
          </w:p>
        </w:tc>
        <w:tc>
          <w:tcPr>
            <w:tcW w:w="1843" w:type="dxa"/>
            <w:vMerge/>
            <w:tcBorders>
              <w:top w:val="single" w:sz="6" w:space="0" w:color="000000"/>
              <w:left w:val="single" w:sz="6" w:space="0" w:color="000000"/>
              <w:bottom w:val="single" w:sz="4" w:space="0" w:color="auto"/>
              <w:right w:val="single" w:sz="6" w:space="0" w:color="000000"/>
            </w:tcBorders>
            <w:vAlign w:val="center"/>
            <w:hideMark/>
          </w:tcPr>
          <w:p w:rsidR="00ED6653" w:rsidRPr="00224556" w:rsidRDefault="00ED6653" w:rsidP="001748FA">
            <w:pPr>
              <w:spacing w:after="0" w:line="240" w:lineRule="auto"/>
              <w:ind w:left="142"/>
              <w:rPr>
                <w:rFonts w:ascii="Times New Roman" w:hAnsi="Times New Roman"/>
                <w:b/>
                <w:bCs/>
                <w:color w:val="000000"/>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Наименование характеристики</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Единица измерения характеристики</w:t>
            </w:r>
          </w:p>
        </w:tc>
        <w:tc>
          <w:tcPr>
            <w:tcW w:w="212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hideMark/>
          </w:tcPr>
          <w:p w:rsidR="00ED6653" w:rsidRPr="00224556" w:rsidRDefault="00ED6653" w:rsidP="001748FA">
            <w:pPr>
              <w:spacing w:after="0" w:line="240" w:lineRule="auto"/>
              <w:jc w:val="center"/>
              <w:rPr>
                <w:rFonts w:ascii="Times New Roman" w:hAnsi="Times New Roman"/>
                <w:b/>
                <w:bCs/>
                <w:color w:val="000000"/>
                <w:sz w:val="20"/>
                <w:szCs w:val="20"/>
                <w:lang w:eastAsia="ru-RU"/>
              </w:rPr>
            </w:pPr>
            <w:r w:rsidRPr="00224556">
              <w:rPr>
                <w:rFonts w:ascii="Times New Roman" w:hAnsi="Times New Roman"/>
                <w:b/>
                <w:bCs/>
                <w:color w:val="000000"/>
                <w:sz w:val="20"/>
                <w:szCs w:val="20"/>
                <w:lang w:eastAsia="ru-RU"/>
              </w:rPr>
              <w:t>Инструкция по заполнению характеристик в заявке</w:t>
            </w:r>
          </w:p>
        </w:tc>
        <w:tc>
          <w:tcPr>
            <w:tcW w:w="850" w:type="dxa"/>
            <w:tcBorders>
              <w:left w:val="single" w:sz="6" w:space="0" w:color="000000"/>
              <w:bottom w:val="single" w:sz="4" w:space="0" w:color="auto"/>
              <w:right w:val="single" w:sz="6" w:space="0" w:color="000000"/>
            </w:tcBorders>
            <w:hideMark/>
          </w:tcPr>
          <w:p w:rsidR="00ED6653" w:rsidRPr="00224556" w:rsidRDefault="00ED6653" w:rsidP="004B3B3F">
            <w:pPr>
              <w:spacing w:after="0" w:line="240" w:lineRule="auto"/>
              <w:jc w:val="center"/>
              <w:rPr>
                <w:rFonts w:ascii="Times New Roman" w:hAnsi="Times New Roman"/>
                <w:b/>
                <w:bCs/>
                <w:color w:val="000000"/>
                <w:sz w:val="20"/>
                <w:szCs w:val="20"/>
                <w:lang w:eastAsia="ru-RU"/>
              </w:rPr>
            </w:pPr>
          </w:p>
        </w:tc>
        <w:tc>
          <w:tcPr>
            <w:tcW w:w="992" w:type="dxa"/>
            <w:tcBorders>
              <w:left w:val="single" w:sz="6" w:space="0" w:color="000000"/>
              <w:bottom w:val="single" w:sz="4" w:space="0" w:color="auto"/>
              <w:right w:val="single" w:sz="6" w:space="0" w:color="000000"/>
            </w:tcBorders>
            <w:hideMark/>
          </w:tcPr>
          <w:p w:rsidR="00ED6653" w:rsidRPr="00224556" w:rsidRDefault="00ED6653" w:rsidP="004B3B3F">
            <w:pPr>
              <w:spacing w:after="0" w:line="240" w:lineRule="auto"/>
              <w:jc w:val="center"/>
              <w:rPr>
                <w:rFonts w:ascii="Times New Roman" w:hAnsi="Times New Roman"/>
                <w:b/>
                <w:bCs/>
                <w:color w:val="000000"/>
                <w:sz w:val="20"/>
                <w:szCs w:val="20"/>
                <w:lang w:eastAsia="ru-RU"/>
              </w:rPr>
            </w:pPr>
          </w:p>
        </w:tc>
        <w:tc>
          <w:tcPr>
            <w:tcW w:w="708" w:type="dxa"/>
            <w:vMerge/>
            <w:tcBorders>
              <w:left w:val="single" w:sz="6" w:space="0" w:color="000000"/>
              <w:bottom w:val="single" w:sz="4" w:space="0" w:color="auto"/>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p>
        </w:tc>
        <w:tc>
          <w:tcPr>
            <w:tcW w:w="994" w:type="dxa"/>
            <w:vMerge/>
            <w:tcBorders>
              <w:left w:val="single" w:sz="6" w:space="0" w:color="000000"/>
              <w:bottom w:val="single" w:sz="4" w:space="0" w:color="auto"/>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p>
        </w:tc>
        <w:tc>
          <w:tcPr>
            <w:tcW w:w="709" w:type="dxa"/>
            <w:vMerge/>
            <w:tcBorders>
              <w:left w:val="single" w:sz="6" w:space="0" w:color="000000"/>
              <w:bottom w:val="single" w:sz="4" w:space="0" w:color="auto"/>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p>
        </w:tc>
        <w:tc>
          <w:tcPr>
            <w:tcW w:w="992" w:type="dxa"/>
            <w:vMerge/>
            <w:tcBorders>
              <w:left w:val="single" w:sz="6" w:space="0" w:color="000000"/>
              <w:bottom w:val="single" w:sz="4" w:space="0" w:color="auto"/>
              <w:right w:val="single" w:sz="6" w:space="0" w:color="000000"/>
            </w:tcBorders>
            <w:shd w:val="clear" w:color="auto" w:fill="FFFF00"/>
          </w:tcPr>
          <w:p w:rsidR="00ED6653" w:rsidRPr="00224556" w:rsidRDefault="00ED6653" w:rsidP="004B3B3F">
            <w:pPr>
              <w:spacing w:after="0" w:line="240" w:lineRule="auto"/>
              <w:jc w:val="center"/>
              <w:rPr>
                <w:rFonts w:ascii="Times New Roman" w:hAnsi="Times New Roman"/>
                <w:b/>
                <w:bCs/>
                <w:color w:val="000000"/>
                <w:sz w:val="20"/>
                <w:szCs w:val="20"/>
                <w:lang w:eastAsia="ru-RU"/>
              </w:rPr>
            </w:pPr>
          </w:p>
        </w:tc>
      </w:tr>
      <w:tr w:rsidR="00ED6653" w:rsidRPr="00224556" w:rsidTr="00ED6653">
        <w:trPr>
          <w:trHeight w:val="590"/>
        </w:trPr>
        <w:tc>
          <w:tcPr>
            <w:tcW w:w="568"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ED6653" w:rsidRPr="00224556" w:rsidRDefault="00ED6653" w:rsidP="00E56D79">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Наконечник-гильза Е1508 1,5мм2 с изолированным фланцем (красный) (100шт) IEK</w:t>
            </w:r>
          </w:p>
        </w:tc>
        <w:tc>
          <w:tcPr>
            <w:tcW w:w="1134"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27.33.13.120</w:t>
            </w: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Длина гильзы или муфты:15,5мм</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поперечное сечение:1,5мм²</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Температура эксплуатации: 40...+80°C</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 Медь</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напряжение: 400В</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Цвет: красный</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Соответствие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штук</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tcBorders>
              <w:top w:val="single" w:sz="4" w:space="0" w:color="auto"/>
              <w:left w:val="single" w:sz="4" w:space="0" w:color="auto"/>
              <w:bottom w:val="single" w:sz="4" w:space="0" w:color="auto"/>
              <w:right w:val="single" w:sz="4" w:space="0" w:color="auto"/>
            </w:tcBorders>
          </w:tcPr>
          <w:p w:rsidR="00ED6653" w:rsidRPr="00224556" w:rsidRDefault="00ED6653" w:rsidP="00185005">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ED6653" w:rsidRPr="00224556" w:rsidRDefault="00ED6653" w:rsidP="00E56D79">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Наконечник-гильза с изолированным фланцем </w:t>
            </w:r>
          </w:p>
        </w:tc>
        <w:tc>
          <w:tcPr>
            <w:tcW w:w="1134" w:type="dxa"/>
            <w:tcBorders>
              <w:top w:val="single" w:sz="4" w:space="0" w:color="auto"/>
              <w:left w:val="single" w:sz="4" w:space="0" w:color="auto"/>
              <w:bottom w:val="single" w:sz="4" w:space="0" w:color="auto"/>
              <w:right w:val="single" w:sz="4" w:space="0" w:color="auto"/>
            </w:tcBorders>
          </w:tcPr>
          <w:p w:rsidR="00ED6653" w:rsidRPr="00224556" w:rsidRDefault="00ED6653" w:rsidP="00185005">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27.33.13.120</w:t>
            </w: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напряжение: 400В</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Длина гильзы или муфты:15,6мм</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поперечное сечение: 2,5мм²</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Температура эксплуатации: 40...+80°C</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 Медь</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Цвет: синий</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tcBorders>
              <w:top w:val="single" w:sz="4" w:space="0" w:color="auto"/>
              <w:left w:val="single" w:sz="4" w:space="0" w:color="auto"/>
              <w:bottom w:val="single" w:sz="4" w:space="0" w:color="auto"/>
              <w:right w:val="single" w:sz="4" w:space="0" w:color="auto"/>
            </w:tcBorders>
          </w:tcPr>
          <w:p w:rsidR="00ED6653" w:rsidRPr="00224556" w:rsidRDefault="00ED6653" w:rsidP="00185005">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tcPr>
          <w:p w:rsidR="00ED6653" w:rsidRPr="00224556" w:rsidRDefault="00ED6653" w:rsidP="00185005">
            <w:pPr>
              <w:jc w:val="center"/>
              <w:rPr>
                <w:sz w:val="20"/>
                <w:szCs w:val="20"/>
              </w:rPr>
            </w:pPr>
            <w:r w:rsidRPr="00224556">
              <w:rPr>
                <w:rFonts w:ascii="Times New Roman" w:hAnsi="Times New Roman"/>
                <w:color w:val="000000"/>
                <w:sz w:val="20"/>
                <w:szCs w:val="20"/>
                <w:lang w:eastAsia="ru-RU"/>
              </w:rPr>
              <w:t>штук</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tcBorders>
              <w:top w:val="single" w:sz="4" w:space="0" w:color="auto"/>
              <w:left w:val="single" w:sz="4" w:space="0" w:color="auto"/>
              <w:right w:val="single" w:sz="4" w:space="0" w:color="auto"/>
            </w:tcBorders>
          </w:tcPr>
          <w:p w:rsidR="00ED6653" w:rsidRPr="00224556" w:rsidRDefault="00ED6653" w:rsidP="00185005">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ED6653" w:rsidRPr="00224556" w:rsidRDefault="00ED6653" w:rsidP="00E56D79">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Наконечник-гильза с изолированным фланцем </w:t>
            </w:r>
          </w:p>
        </w:tc>
        <w:tc>
          <w:tcPr>
            <w:tcW w:w="1134" w:type="dxa"/>
            <w:tcBorders>
              <w:top w:val="single" w:sz="4" w:space="0" w:color="auto"/>
              <w:left w:val="single" w:sz="4" w:space="0" w:color="auto"/>
              <w:bottom w:val="single" w:sz="4" w:space="0" w:color="auto"/>
              <w:right w:val="single" w:sz="4" w:space="0" w:color="auto"/>
            </w:tcBorders>
          </w:tcPr>
          <w:p w:rsidR="00ED6653" w:rsidRPr="00224556" w:rsidRDefault="00ED6653" w:rsidP="00185005">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27.33.13.120</w:t>
            </w: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Длина гильзы или муфты: 16,2мм</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поперечное сечение: 4,0мм²</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Температура эксплуатации: 40...+80°C</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 Медь</w:t>
            </w:r>
          </w:p>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напряжение: 400В</w:t>
            </w:r>
          </w:p>
          <w:p w:rsidR="00ED6653" w:rsidRPr="00224556" w:rsidRDefault="00ED6653" w:rsidP="00E56D79">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Цвет: серый</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85005">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tcBorders>
              <w:top w:val="single" w:sz="4" w:space="0" w:color="auto"/>
              <w:left w:val="single" w:sz="4" w:space="0" w:color="auto"/>
              <w:right w:val="single" w:sz="4" w:space="0" w:color="auto"/>
            </w:tcBorders>
          </w:tcPr>
          <w:p w:rsidR="00ED6653" w:rsidRPr="00224556" w:rsidRDefault="00ED6653" w:rsidP="00185005">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20</w:t>
            </w:r>
          </w:p>
        </w:tc>
        <w:tc>
          <w:tcPr>
            <w:tcW w:w="992" w:type="dxa"/>
            <w:tcBorders>
              <w:top w:val="single" w:sz="4" w:space="0" w:color="auto"/>
              <w:left w:val="single" w:sz="4" w:space="0" w:color="auto"/>
              <w:right w:val="single" w:sz="4" w:space="0" w:color="auto"/>
            </w:tcBorders>
          </w:tcPr>
          <w:p w:rsidR="00ED6653" w:rsidRPr="00224556" w:rsidRDefault="00ED6653" w:rsidP="00185005">
            <w:pPr>
              <w:jc w:val="center"/>
              <w:rPr>
                <w:sz w:val="20"/>
                <w:szCs w:val="20"/>
              </w:rPr>
            </w:pPr>
            <w:r w:rsidRPr="00224556">
              <w:rPr>
                <w:rFonts w:ascii="Times New Roman" w:hAnsi="Times New Roman"/>
                <w:color w:val="000000"/>
                <w:sz w:val="20"/>
                <w:szCs w:val="20"/>
                <w:lang w:eastAsia="ru-RU"/>
              </w:rPr>
              <w:t>штук</w:t>
            </w:r>
          </w:p>
        </w:tc>
        <w:tc>
          <w:tcPr>
            <w:tcW w:w="708" w:type="dxa"/>
            <w:tcBorders>
              <w:top w:val="single" w:sz="4" w:space="0" w:color="auto"/>
              <w:left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85005">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Наконечник-гильза НГ без изоляции </w:t>
            </w:r>
          </w:p>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27.33.13.120</w:t>
            </w: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4B3B3F">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напряжение: 400В</w:t>
            </w:r>
          </w:p>
          <w:p w:rsidR="00ED6653" w:rsidRPr="00224556" w:rsidRDefault="00ED6653" w:rsidP="004B3B3F">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Длина гильзы или муфты: 12мм</w:t>
            </w:r>
          </w:p>
          <w:p w:rsidR="00ED6653" w:rsidRPr="00224556" w:rsidRDefault="00ED6653" w:rsidP="004B3B3F">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поперечное сечение: 6,0мм²</w:t>
            </w:r>
          </w:p>
          <w:p w:rsidR="00ED6653" w:rsidRPr="00224556" w:rsidRDefault="00ED6653" w:rsidP="004B3B3F">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Температура эксплуатации: 40...+80°C</w:t>
            </w:r>
          </w:p>
          <w:p w:rsidR="00ED6653" w:rsidRPr="00224556" w:rsidRDefault="00ED6653" w:rsidP="004B3B3F">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 Медь</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90</w:t>
            </w:r>
          </w:p>
        </w:tc>
        <w:tc>
          <w:tcPr>
            <w:tcW w:w="992" w:type="dxa"/>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штук</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610"/>
        </w:trPr>
        <w:tc>
          <w:tcPr>
            <w:tcW w:w="568" w:type="dxa"/>
            <w:tcBorders>
              <w:top w:val="single" w:sz="4" w:space="0" w:color="auto"/>
              <w:left w:val="single" w:sz="4" w:space="0" w:color="auto"/>
              <w:bottom w:val="single" w:sz="4" w:space="0" w:color="auto"/>
              <w:right w:val="single" w:sz="4" w:space="0" w:color="auto"/>
            </w:tcBorders>
          </w:tcPr>
          <w:p w:rsidR="00ED6653" w:rsidRPr="00224556" w:rsidRDefault="00ED6653" w:rsidP="004B3B3F">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5. </w:t>
            </w:r>
          </w:p>
        </w:tc>
        <w:tc>
          <w:tcPr>
            <w:tcW w:w="1843" w:type="dxa"/>
            <w:tcBorders>
              <w:left w:val="single" w:sz="4" w:space="0" w:color="auto"/>
              <w:bottom w:val="single" w:sz="4" w:space="0" w:color="auto"/>
              <w:right w:val="single" w:sz="4" w:space="0" w:color="auto"/>
            </w:tcBorders>
          </w:tcPr>
          <w:p w:rsidR="00ED6653" w:rsidRPr="00224556" w:rsidRDefault="00ED6653" w:rsidP="00556065">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Наконечник-гильза НГ без изоляции </w:t>
            </w:r>
          </w:p>
          <w:p w:rsidR="00ED6653" w:rsidRPr="00224556" w:rsidRDefault="00ED6653" w:rsidP="00556065">
            <w:pPr>
              <w:spacing w:after="0" w:line="240" w:lineRule="auto"/>
              <w:ind w:left="142" w:right="139"/>
              <w:rPr>
                <w:rFonts w:ascii="Times New Roman" w:hAnsi="Times New Roman"/>
                <w:color w:val="000000"/>
                <w:sz w:val="20"/>
                <w:szCs w:val="20"/>
                <w:lang w:eastAsia="ru-RU"/>
              </w:rPr>
            </w:pPr>
          </w:p>
        </w:tc>
        <w:tc>
          <w:tcPr>
            <w:tcW w:w="1134" w:type="dxa"/>
            <w:tcBorders>
              <w:left w:val="single" w:sz="4" w:space="0" w:color="auto"/>
              <w:bottom w:val="single" w:sz="4" w:space="0" w:color="auto"/>
              <w:right w:val="single" w:sz="4" w:space="0" w:color="auto"/>
            </w:tcBorders>
          </w:tcPr>
          <w:p w:rsidR="00ED6653" w:rsidRPr="00224556" w:rsidRDefault="00ED6653" w:rsidP="004B3B3F">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27.33.13.120</w:t>
            </w: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4B3B3F">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Длина гильзы или муфты: 7мм</w:t>
            </w:r>
          </w:p>
          <w:p w:rsidR="00ED6653" w:rsidRPr="00224556" w:rsidRDefault="00ED6653" w:rsidP="004B3B3F">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поперечное сечение: 2,5мм²</w:t>
            </w:r>
          </w:p>
          <w:p w:rsidR="00ED6653" w:rsidRPr="00224556" w:rsidRDefault="00ED6653" w:rsidP="004B3B3F">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Температура эксплуатации: 40...+80°C</w:t>
            </w:r>
          </w:p>
          <w:p w:rsidR="00ED6653" w:rsidRPr="00224556" w:rsidRDefault="00ED6653" w:rsidP="004B3B3F">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 Медь</w:t>
            </w:r>
          </w:p>
          <w:p w:rsidR="00ED6653" w:rsidRPr="00224556" w:rsidRDefault="00ED6653" w:rsidP="004B3B3F">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Номин напряжение: 400В</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4B3B3F">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4B3B3F">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4B3B3F">
            <w:pPr>
              <w:spacing w:after="0" w:line="240" w:lineRule="auto"/>
              <w:jc w:val="center"/>
              <w:rPr>
                <w:sz w:val="20"/>
                <w:szCs w:val="20"/>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tcBorders>
              <w:top w:val="single" w:sz="4" w:space="0" w:color="auto"/>
              <w:left w:val="single" w:sz="4" w:space="0" w:color="auto"/>
              <w:bottom w:val="single" w:sz="4" w:space="0" w:color="auto"/>
              <w:right w:val="single" w:sz="4" w:space="0" w:color="auto"/>
            </w:tcBorders>
          </w:tcPr>
          <w:p w:rsidR="00ED6653" w:rsidRPr="00224556" w:rsidRDefault="00ED6653" w:rsidP="004B3B3F">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tcPr>
          <w:p w:rsidR="00ED6653" w:rsidRPr="00224556" w:rsidRDefault="00ED6653" w:rsidP="004B3B3F">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штук</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4B3B3F">
            <w:pPr>
              <w:spacing w:after="0" w:line="240" w:lineRule="auto"/>
              <w:jc w:val="center"/>
              <w:rPr>
                <w:rFonts w:ascii="Times New Roman" w:hAnsi="Times New Roman"/>
                <w:color w:val="000000"/>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4B3B3F">
            <w:pPr>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4B3B3F">
            <w:pPr>
              <w:spacing w:after="0" w:line="240" w:lineRule="auto"/>
              <w:jc w:val="center"/>
              <w:rPr>
                <w:rFonts w:ascii="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4B3B3F">
            <w:pPr>
              <w:spacing w:after="0" w:line="240" w:lineRule="auto"/>
              <w:jc w:val="center"/>
              <w:rPr>
                <w:rFonts w:ascii="Times New Roman" w:hAnsi="Times New Roman"/>
                <w:color w:val="000000"/>
                <w:sz w:val="20"/>
                <w:szCs w:val="20"/>
                <w:lang w:eastAsia="ru-RU"/>
              </w:rPr>
            </w:pPr>
          </w:p>
        </w:tc>
      </w:tr>
      <w:tr w:rsidR="00ED6653" w:rsidRPr="00224556" w:rsidTr="00ED6653">
        <w:trPr>
          <w:trHeight w:val="683"/>
        </w:trPr>
        <w:tc>
          <w:tcPr>
            <w:tcW w:w="568" w:type="dxa"/>
            <w:vMerge w:val="restart"/>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6. </w:t>
            </w:r>
          </w:p>
        </w:tc>
        <w:tc>
          <w:tcPr>
            <w:tcW w:w="1843" w:type="dxa"/>
            <w:vMerge w:val="restart"/>
            <w:tcBorders>
              <w:top w:val="single" w:sz="4" w:space="0" w:color="auto"/>
              <w:left w:val="single" w:sz="4" w:space="0" w:color="auto"/>
              <w:bottom w:val="single" w:sz="4" w:space="0" w:color="auto"/>
              <w:right w:val="single" w:sz="4" w:space="0" w:color="auto"/>
            </w:tcBorders>
          </w:tcPr>
          <w:p w:rsidR="00ED6653" w:rsidRPr="00224556" w:rsidRDefault="00ED6653" w:rsidP="00C45AA7">
            <w:pPr>
              <w:spacing w:after="0" w:line="240" w:lineRule="auto"/>
              <w:ind w:left="142" w:right="139"/>
              <w:rPr>
                <w:rFonts w:ascii="Times New Roman" w:hAnsi="Times New Roman"/>
                <w:color w:val="000000"/>
                <w:sz w:val="20"/>
                <w:szCs w:val="20"/>
                <w:lang w:eastAsia="ru-RU"/>
              </w:rPr>
            </w:pPr>
            <w:r w:rsidRPr="00224556">
              <w:rPr>
                <w:rFonts w:ascii="Times New Roman" w:hAnsi="Times New Roman"/>
                <w:color w:val="000000"/>
                <w:sz w:val="20"/>
                <w:szCs w:val="20"/>
                <w:lang w:eastAsia="ru-RU"/>
              </w:rPr>
              <w:t>Набор втулочных наконечников </w:t>
            </w:r>
          </w:p>
        </w:tc>
        <w:tc>
          <w:tcPr>
            <w:tcW w:w="1134" w:type="dxa"/>
            <w:vMerge w:val="restart"/>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27.33.13.120</w:t>
            </w: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5857EE" w:rsidP="00D33E39">
            <w:pPr>
              <w:spacing w:after="0" w:line="240" w:lineRule="auto"/>
              <w:ind w:left="63" w:right="67"/>
              <w:rPr>
                <w:rFonts w:ascii="Times New Roman" w:hAnsi="Times New Roman"/>
                <w:color w:val="000000"/>
                <w:sz w:val="20"/>
                <w:szCs w:val="20"/>
                <w:lang w:eastAsia="ru-RU"/>
              </w:rPr>
            </w:pPr>
            <w:r w:rsidRPr="005857EE">
              <w:rPr>
                <w:rFonts w:ascii="Times New Roman" w:hAnsi="Times New Roman"/>
                <w:color w:val="000000"/>
                <w:sz w:val="20"/>
                <w:szCs w:val="20"/>
                <w:lang w:eastAsia="ru-RU"/>
              </w:rPr>
              <w:t>Материал и покрытие наконечника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5857EE" w:rsidP="001748FA">
            <w:pPr>
              <w:spacing w:after="0" w:line="240" w:lineRule="auto"/>
              <w:rPr>
                <w:rFonts w:ascii="Times New Roman" w:hAnsi="Times New Roman"/>
                <w:color w:val="000000"/>
                <w:sz w:val="20"/>
                <w:szCs w:val="20"/>
                <w:lang w:eastAsia="ru-RU"/>
              </w:rPr>
            </w:pPr>
            <w:r w:rsidRPr="005857EE">
              <w:rPr>
                <w:rFonts w:ascii="Times New Roman" w:hAnsi="Times New Roman"/>
                <w:color w:val="000000"/>
                <w:sz w:val="20"/>
                <w:szCs w:val="20"/>
                <w:lang w:eastAsia="ru-RU"/>
              </w:rPr>
              <w:t>медный луженый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sz w:val="20"/>
                <w:szCs w:val="20"/>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val="restart"/>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4</w:t>
            </w:r>
          </w:p>
        </w:tc>
        <w:tc>
          <w:tcPr>
            <w:tcW w:w="992" w:type="dxa"/>
            <w:vMerge w:val="restart"/>
            <w:tcBorders>
              <w:left w:val="single" w:sz="4" w:space="0" w:color="auto"/>
              <w:right w:val="single" w:sz="4" w:space="0" w:color="auto"/>
            </w:tcBorders>
          </w:tcPr>
          <w:p w:rsidR="00ED6653" w:rsidRPr="00224556" w:rsidRDefault="00C45AA7" w:rsidP="001748F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набор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Количество в упаковке</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1200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штук</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sz w:val="20"/>
                <w:szCs w:val="20"/>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Цвет</w:t>
            </w:r>
          </w:p>
          <w:p w:rsidR="00ED6653" w:rsidRPr="00224556" w:rsidRDefault="00ED6653" w:rsidP="001748FA">
            <w:pPr>
              <w:spacing w:after="0" w:line="240" w:lineRule="auto"/>
              <w:ind w:left="63" w:right="67"/>
              <w:rPr>
                <w:rFonts w:ascii="Times New Roman" w:hAnsi="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разноцветные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Сечение кабеля (Cu)</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миллиметр</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sz w:val="20"/>
                <w:szCs w:val="20"/>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Наличии изоляции</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Тип монтажа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опрессовка/обжим</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полипропилен</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Материал корпуса</w:t>
            </w:r>
          </w:p>
          <w:p w:rsidR="00ED6653" w:rsidRPr="00224556" w:rsidRDefault="00ED6653" w:rsidP="001748FA">
            <w:pPr>
              <w:spacing w:after="0" w:line="240" w:lineRule="auto"/>
              <w:ind w:left="63" w:right="67"/>
              <w:rPr>
                <w:rFonts w:ascii="Times New Roman" w:hAnsi="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медь</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r w:rsidR="00ED6653" w:rsidRPr="00224556" w:rsidTr="00ED6653">
        <w:trPr>
          <w:trHeight w:val="378"/>
        </w:trPr>
        <w:tc>
          <w:tcPr>
            <w:tcW w:w="568"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ind w:left="142" w:right="139"/>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ind w:left="63" w:right="67"/>
              <w:rPr>
                <w:rFonts w:ascii="Times New Roman" w:hAnsi="Times New Roman"/>
                <w:color w:val="000000"/>
                <w:sz w:val="20"/>
                <w:szCs w:val="20"/>
                <w:lang w:eastAsia="ru-RU"/>
              </w:rPr>
            </w:pPr>
            <w:r w:rsidRPr="00224556">
              <w:rPr>
                <w:rFonts w:ascii="Times New Roman" w:hAnsi="Times New Roman"/>
                <w:color w:val="000000"/>
                <w:sz w:val="20"/>
                <w:szCs w:val="20"/>
                <w:lang w:eastAsia="ru-RU"/>
              </w:rPr>
              <w:t xml:space="preserve">Модельный ряд </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rPr>
                <w:rFonts w:ascii="Times New Roman" w:hAnsi="Times New Roman"/>
                <w:color w:val="000000"/>
                <w:sz w:val="20"/>
                <w:szCs w:val="20"/>
                <w:lang w:eastAsia="ru-RU"/>
              </w:rPr>
            </w:pPr>
            <w:r w:rsidRPr="00224556">
              <w:rPr>
                <w:rFonts w:ascii="Times New Roman" w:hAnsi="Times New Roman"/>
                <w:color w:val="000000"/>
                <w:sz w:val="20"/>
                <w:szCs w:val="20"/>
                <w:lang w:eastAsia="ru-RU"/>
              </w:rPr>
              <w:t>НШВИ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6653" w:rsidRPr="00224556" w:rsidRDefault="00ED6653" w:rsidP="001748FA">
            <w:pPr>
              <w:spacing w:after="0" w:line="240" w:lineRule="auto"/>
              <w:jc w:val="center"/>
              <w:rPr>
                <w:rFonts w:ascii="Times New Roman" w:hAnsi="Times New Roman"/>
                <w:color w:val="000000"/>
                <w:sz w:val="20"/>
                <w:szCs w:val="20"/>
                <w:lang w:eastAsia="ru-RU"/>
              </w:rPr>
            </w:pPr>
            <w:r w:rsidRPr="00224556">
              <w:rPr>
                <w:rFonts w:ascii="Times New Roman" w:hAnsi="Times New Roman"/>
                <w:color w:val="000000"/>
                <w:sz w:val="20"/>
                <w:szCs w:val="20"/>
                <w:lang w:eastAsia="ru-RU"/>
              </w:rPr>
              <w:t>Значение характеристики не может изменяться участником закупки</w:t>
            </w:r>
          </w:p>
        </w:tc>
        <w:tc>
          <w:tcPr>
            <w:tcW w:w="850"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00"/>
          </w:tcPr>
          <w:p w:rsidR="00ED6653" w:rsidRPr="00224556" w:rsidRDefault="00ED6653" w:rsidP="001748FA">
            <w:pPr>
              <w:spacing w:after="0" w:line="240" w:lineRule="auto"/>
              <w:jc w:val="center"/>
              <w:rPr>
                <w:rFonts w:ascii="Times New Roman" w:hAnsi="Times New Roman"/>
                <w:color w:val="000000"/>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4B3B3F">
      <w:headerReference w:type="first" r:id="rId18"/>
      <w:footerReference w:type="first" r:id="rId19"/>
      <w:pgSz w:w="16838" w:h="11906" w:orient="landscape"/>
      <w:pgMar w:top="142"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DE" w:rsidRDefault="00AF1CDE">
      <w:pPr>
        <w:spacing w:after="0" w:line="240" w:lineRule="auto"/>
      </w:pPr>
      <w:r>
        <w:separator/>
      </w:r>
    </w:p>
  </w:endnote>
  <w:endnote w:type="continuationSeparator" w:id="0">
    <w:p w:rsidR="00AF1CDE" w:rsidRDefault="00AF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4451" w:rsidRDefault="0013445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3445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3445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3445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3445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34451">
    <w:pPr>
      <w:pStyle w:val="ab"/>
      <w:jc w:val="right"/>
    </w:pPr>
    <w:sdt>
      <w:sdtPr>
        <w:id w:val="871035163"/>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857EE">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DE" w:rsidRDefault="00AF1CDE">
      <w:pPr>
        <w:spacing w:after="0" w:line="240" w:lineRule="auto"/>
      </w:pPr>
      <w:r>
        <w:separator/>
      </w:r>
    </w:p>
  </w:footnote>
  <w:footnote w:type="continuationSeparator" w:id="0">
    <w:p w:rsidR="00AF1CDE" w:rsidRDefault="00AF1CD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4451" w:rsidRDefault="0013445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4451" w:rsidRDefault="0013445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4451" w:rsidRDefault="0013445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451"/>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005"/>
    <w:rsid w:val="00185B41"/>
    <w:rsid w:val="0019152C"/>
    <w:rsid w:val="00192794"/>
    <w:rsid w:val="00195CA6"/>
    <w:rsid w:val="001B53BC"/>
    <w:rsid w:val="001B64CA"/>
    <w:rsid w:val="001C3568"/>
    <w:rsid w:val="001C3FE4"/>
    <w:rsid w:val="001C66C0"/>
    <w:rsid w:val="001E2F36"/>
    <w:rsid w:val="001F4949"/>
    <w:rsid w:val="001F575C"/>
    <w:rsid w:val="00204D4E"/>
    <w:rsid w:val="002066B1"/>
    <w:rsid w:val="0021224E"/>
    <w:rsid w:val="00213BCE"/>
    <w:rsid w:val="002163C8"/>
    <w:rsid w:val="00221C8B"/>
    <w:rsid w:val="00224556"/>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1F"/>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5822"/>
    <w:rsid w:val="00487AFF"/>
    <w:rsid w:val="004A030B"/>
    <w:rsid w:val="004A7B5B"/>
    <w:rsid w:val="004B3220"/>
    <w:rsid w:val="004B3B3F"/>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37EAD"/>
    <w:rsid w:val="00541586"/>
    <w:rsid w:val="00552518"/>
    <w:rsid w:val="00552D61"/>
    <w:rsid w:val="00556065"/>
    <w:rsid w:val="00560247"/>
    <w:rsid w:val="0057245F"/>
    <w:rsid w:val="00577D46"/>
    <w:rsid w:val="00582162"/>
    <w:rsid w:val="00583FE8"/>
    <w:rsid w:val="005857EE"/>
    <w:rsid w:val="00585F05"/>
    <w:rsid w:val="00592AB6"/>
    <w:rsid w:val="00593990"/>
    <w:rsid w:val="005948C3"/>
    <w:rsid w:val="005A566A"/>
    <w:rsid w:val="005B1AF4"/>
    <w:rsid w:val="005B710E"/>
    <w:rsid w:val="005F153F"/>
    <w:rsid w:val="00603DF0"/>
    <w:rsid w:val="00605F81"/>
    <w:rsid w:val="0061671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8F5842"/>
    <w:rsid w:val="0091306B"/>
    <w:rsid w:val="00924D15"/>
    <w:rsid w:val="00930289"/>
    <w:rsid w:val="00942FAD"/>
    <w:rsid w:val="00964265"/>
    <w:rsid w:val="0096729E"/>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1CDE"/>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D13B6"/>
    <w:rsid w:val="00BE3F70"/>
    <w:rsid w:val="00BE4CB3"/>
    <w:rsid w:val="00BF2771"/>
    <w:rsid w:val="00C1195F"/>
    <w:rsid w:val="00C134B9"/>
    <w:rsid w:val="00C14573"/>
    <w:rsid w:val="00C22E6F"/>
    <w:rsid w:val="00C32CB1"/>
    <w:rsid w:val="00C35CC7"/>
    <w:rsid w:val="00C368D3"/>
    <w:rsid w:val="00C41A73"/>
    <w:rsid w:val="00C45AA7"/>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CF489F"/>
    <w:rsid w:val="00D04875"/>
    <w:rsid w:val="00D11DE0"/>
    <w:rsid w:val="00D155B7"/>
    <w:rsid w:val="00D17764"/>
    <w:rsid w:val="00D2444F"/>
    <w:rsid w:val="00D3148D"/>
    <w:rsid w:val="00D31887"/>
    <w:rsid w:val="00D33E39"/>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56D79"/>
    <w:rsid w:val="00E70CD9"/>
    <w:rsid w:val="00E71162"/>
    <w:rsid w:val="00E768F9"/>
    <w:rsid w:val="00E76E96"/>
    <w:rsid w:val="00E80564"/>
    <w:rsid w:val="00E81B61"/>
    <w:rsid w:val="00E9435F"/>
    <w:rsid w:val="00E961F8"/>
    <w:rsid w:val="00E96350"/>
    <w:rsid w:val="00EB4071"/>
    <w:rsid w:val="00EC3EA8"/>
    <w:rsid w:val="00EC5B94"/>
    <w:rsid w:val="00ED2F34"/>
    <w:rsid w:val="00ED6653"/>
    <w:rsid w:val="00EE2E62"/>
    <w:rsid w:val="00EE4AA9"/>
    <w:rsid w:val="00EE59E1"/>
    <w:rsid w:val="00EE6B83"/>
    <w:rsid w:val="00EF093D"/>
    <w:rsid w:val="00EF7254"/>
    <w:rsid w:val="00F01074"/>
    <w:rsid w:val="00F16CB6"/>
    <w:rsid w:val="00F244CF"/>
    <w:rsid w:val="00F24E45"/>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A2849"/>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80C2-8BE2-42E7-8B2D-81190529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2025-03-25T12:59:00Z</dcterms:created>
  <dcterms:modified xsi:type="dcterms:W3CDTF">2025-03-25T12:59:00Z</dcterms:modified>
</cp:coreProperties>
</file>