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19.11.2024 № 05-07/1838</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26.11.2024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AF14FD">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E5AE4">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реактивов для лаборатории молекулярно-генетической диагностики</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E5A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E5A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E5A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E5A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поставка по 20.12.2024</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E5A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допускается частичная поставка партиями</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E5A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регистрационные удостоверения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E5A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E5A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E5A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E5A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Минфина России от 04.06.2018 N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E5A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5E5AE4">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E5A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E5AE4">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5E5AE4" w:rsidRPr="005E5AE4" w:rsidRDefault="00C14573" w:rsidP="005E5AE4">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4800" w:type="pct"/>
        <w:tblInd w:w="134" w:type="dxa"/>
        <w:tblCellMar>
          <w:left w:w="0" w:type="dxa"/>
          <w:right w:w="0" w:type="dxa"/>
        </w:tblCellMar>
        <w:tblLook w:val="04A0" w:firstRow="1" w:lastRow="0" w:firstColumn="1" w:lastColumn="0" w:noHBand="0" w:noVBand="1"/>
      </w:tblPr>
      <w:tblGrid>
        <w:gridCol w:w="347"/>
        <w:gridCol w:w="1829"/>
        <w:gridCol w:w="994"/>
        <w:gridCol w:w="1628"/>
        <w:gridCol w:w="2190"/>
        <w:gridCol w:w="1329"/>
        <w:gridCol w:w="1765"/>
        <w:gridCol w:w="1006"/>
        <w:gridCol w:w="1139"/>
        <w:gridCol w:w="526"/>
        <w:gridCol w:w="918"/>
        <w:gridCol w:w="751"/>
        <w:gridCol w:w="760"/>
      </w:tblGrid>
      <w:tr w:rsidR="005E5AE4" w:rsidTr="005E5AE4">
        <w:trPr>
          <w:trHeight w:val="20"/>
        </w:trPr>
        <w:tc>
          <w:tcPr>
            <w:tcW w:w="140" w:type="pct"/>
            <w:vMerge w:val="restart"/>
            <w:tcBorders>
              <w:top w:val="single" w:sz="6" w:space="0" w:color="000000"/>
              <w:left w:val="single" w:sz="6" w:space="0" w:color="000000"/>
              <w:bottom w:val="single" w:sz="6" w:space="0" w:color="000000"/>
              <w:right w:val="single" w:sz="6" w:space="0" w:color="000000"/>
            </w:tcBorders>
          </w:tcPr>
          <w:p w:rsidR="005E5AE4" w:rsidRDefault="005E5AE4">
            <w:pPr>
              <w:spacing w:after="0" w:line="240" w:lineRule="auto"/>
              <w:jc w:val="center"/>
              <w:rPr>
                <w:rFonts w:ascii="Times New Roman" w:eastAsia="Times New Roman" w:hAnsi="Times New Roman" w:cs="Times New Roman"/>
                <w:b/>
                <w:bCs/>
                <w:color w:val="000000"/>
                <w:sz w:val="16"/>
                <w:szCs w:val="16"/>
                <w:lang w:eastAsia="ru-RU"/>
              </w:rPr>
            </w:pPr>
          </w:p>
          <w:p w:rsidR="005E5AE4" w:rsidRDefault="005E5AE4">
            <w:pPr>
              <w:spacing w:after="0" w:line="240" w:lineRule="auto"/>
              <w:jc w:val="center"/>
              <w:rPr>
                <w:rFonts w:ascii="Times New Roman" w:eastAsia="Times New Roman" w:hAnsi="Times New Roman" w:cs="Times New Roman"/>
                <w:b/>
                <w:bCs/>
                <w:color w:val="000000"/>
                <w:sz w:val="16"/>
                <w:szCs w:val="16"/>
                <w:lang w:eastAsia="ru-RU"/>
              </w:rPr>
            </w:pPr>
          </w:p>
          <w:p w:rsidR="005E5AE4" w:rsidRDefault="005E5AE4">
            <w:pPr>
              <w:spacing w:after="0" w:line="240" w:lineRule="auto"/>
              <w:jc w:val="center"/>
              <w:rPr>
                <w:rFonts w:ascii="Times New Roman" w:eastAsia="Times New Roman" w:hAnsi="Times New Roman" w:cs="Times New Roman"/>
                <w:b/>
                <w:bCs/>
                <w:color w:val="000000"/>
                <w:sz w:val="16"/>
                <w:szCs w:val="16"/>
                <w:lang w:eastAsia="ru-RU"/>
              </w:rPr>
            </w:pPr>
          </w:p>
          <w:p w:rsidR="005E5AE4" w:rsidRDefault="005E5AE4">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 п/п</w:t>
            </w:r>
          </w:p>
        </w:tc>
        <w:tc>
          <w:tcPr>
            <w:tcW w:w="608"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E5AE4" w:rsidRDefault="005E5AE4">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Наименование товара, работы, услуги</w:t>
            </w:r>
          </w:p>
        </w:tc>
        <w:tc>
          <w:tcPr>
            <w:tcW w:w="373"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E5AE4" w:rsidRDefault="005E5AE4">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Код позиции</w:t>
            </w:r>
          </w:p>
        </w:tc>
        <w:tc>
          <w:tcPr>
            <w:tcW w:w="2290"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E5AE4" w:rsidRDefault="005E5AE4">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Характеристики товара, работы, услуги</w:t>
            </w:r>
          </w:p>
        </w:tc>
        <w:tc>
          <w:tcPr>
            <w:tcW w:w="281"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E5AE4" w:rsidRDefault="005E5AE4">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Количество</w:t>
            </w:r>
          </w:p>
          <w:p w:rsidR="005E5AE4" w:rsidRDefault="005E5AE4">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(объем работы, услуги)</w:t>
            </w:r>
          </w:p>
        </w:tc>
        <w:tc>
          <w:tcPr>
            <w:tcW w:w="233" w:type="pct"/>
            <w:vMerge w:val="restart"/>
            <w:tcBorders>
              <w:top w:val="single" w:sz="6" w:space="0" w:color="000000"/>
              <w:left w:val="single" w:sz="6" w:space="0" w:color="000000"/>
              <w:bottom w:val="single" w:sz="6" w:space="0" w:color="000000"/>
              <w:right w:val="single" w:sz="6" w:space="0" w:color="000000"/>
            </w:tcBorders>
          </w:tcPr>
          <w:p w:rsidR="005E5AE4" w:rsidRDefault="005E5AE4">
            <w:pPr>
              <w:spacing w:after="0" w:line="240" w:lineRule="auto"/>
              <w:jc w:val="center"/>
              <w:rPr>
                <w:rFonts w:ascii="Times New Roman" w:eastAsia="Times New Roman" w:hAnsi="Times New Roman" w:cs="Times New Roman"/>
                <w:b/>
                <w:bCs/>
                <w:color w:val="000000"/>
                <w:sz w:val="16"/>
                <w:szCs w:val="16"/>
                <w:lang w:eastAsia="ru-RU"/>
              </w:rPr>
            </w:pPr>
          </w:p>
          <w:p w:rsidR="005E5AE4" w:rsidRDefault="005E5AE4">
            <w:pPr>
              <w:spacing w:after="0" w:line="240" w:lineRule="auto"/>
              <w:jc w:val="center"/>
              <w:rPr>
                <w:rFonts w:ascii="Times New Roman" w:eastAsia="Times New Roman" w:hAnsi="Times New Roman" w:cs="Times New Roman"/>
                <w:b/>
                <w:bCs/>
                <w:color w:val="000000"/>
                <w:sz w:val="16"/>
                <w:szCs w:val="16"/>
                <w:lang w:eastAsia="ru-RU"/>
              </w:rPr>
            </w:pPr>
          </w:p>
          <w:p w:rsidR="005E5AE4" w:rsidRDefault="005E5AE4">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Страна происхождения</w:t>
            </w:r>
          </w:p>
        </w:tc>
        <w:tc>
          <w:tcPr>
            <w:tcW w:w="187" w:type="pct"/>
            <w:vMerge w:val="restart"/>
            <w:tcBorders>
              <w:top w:val="single" w:sz="6" w:space="0" w:color="000000"/>
              <w:left w:val="single" w:sz="6" w:space="0" w:color="000000"/>
              <w:bottom w:val="single" w:sz="6" w:space="0" w:color="000000"/>
              <w:right w:val="single" w:sz="6" w:space="0" w:color="000000"/>
            </w:tcBorders>
          </w:tcPr>
          <w:p w:rsidR="005E5AE4" w:rsidRDefault="005E5AE4">
            <w:pPr>
              <w:spacing w:after="0" w:line="240" w:lineRule="auto"/>
              <w:jc w:val="center"/>
              <w:rPr>
                <w:rFonts w:ascii="Times New Roman" w:eastAsia="Times New Roman" w:hAnsi="Times New Roman" w:cs="Times New Roman"/>
                <w:b/>
                <w:bCs/>
                <w:color w:val="000000"/>
                <w:sz w:val="16"/>
                <w:szCs w:val="16"/>
                <w:lang w:eastAsia="ru-RU"/>
              </w:rPr>
            </w:pPr>
          </w:p>
          <w:p w:rsidR="005E5AE4" w:rsidRDefault="005E5AE4">
            <w:pPr>
              <w:spacing w:after="0" w:line="240" w:lineRule="auto"/>
              <w:jc w:val="center"/>
              <w:rPr>
                <w:rFonts w:ascii="Times New Roman" w:eastAsia="Times New Roman" w:hAnsi="Times New Roman" w:cs="Times New Roman"/>
                <w:b/>
                <w:bCs/>
                <w:color w:val="000000"/>
                <w:sz w:val="16"/>
                <w:szCs w:val="16"/>
                <w:lang w:eastAsia="ru-RU"/>
              </w:rPr>
            </w:pPr>
          </w:p>
          <w:p w:rsidR="005E5AE4" w:rsidRDefault="005E5AE4">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НДС%</w:t>
            </w:r>
          </w:p>
        </w:tc>
        <w:tc>
          <w:tcPr>
            <w:tcW w:w="328"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E5AE4" w:rsidRDefault="005E5AE4">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Единица измерения</w:t>
            </w:r>
          </w:p>
        </w:tc>
        <w:tc>
          <w:tcPr>
            <w:tcW w:w="281"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E5AE4" w:rsidRDefault="005E5AE4">
            <w:pPr>
              <w:spacing w:after="0" w:line="240" w:lineRule="auto"/>
              <w:jc w:val="center"/>
              <w:rPr>
                <w:rFonts w:ascii="Times New Roman" w:eastAsia="Times New Roman" w:hAnsi="Times New Roman" w:cs="Times New Roman"/>
                <w:b/>
                <w:bCs/>
                <w:color w:val="000000"/>
                <w:sz w:val="16"/>
                <w:szCs w:val="16"/>
                <w:lang w:eastAsia="ru-RU"/>
              </w:rPr>
            </w:pPr>
          </w:p>
          <w:p w:rsidR="005E5AE4" w:rsidRDefault="005E5AE4">
            <w:pPr>
              <w:spacing w:after="0" w:line="240" w:lineRule="auto"/>
              <w:jc w:val="center"/>
              <w:rPr>
                <w:rFonts w:ascii="Times New Roman" w:eastAsia="Times New Roman" w:hAnsi="Times New Roman" w:cs="Times New Roman"/>
                <w:b/>
                <w:bCs/>
                <w:color w:val="000000"/>
                <w:sz w:val="16"/>
                <w:szCs w:val="16"/>
                <w:lang w:eastAsia="ru-RU"/>
              </w:rPr>
            </w:pPr>
          </w:p>
          <w:p w:rsidR="005E5AE4" w:rsidRDefault="005E5AE4">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Цена за единицу без</w:t>
            </w:r>
          </w:p>
          <w:p w:rsidR="005E5AE4" w:rsidRDefault="005E5AE4">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НДС</w:t>
            </w:r>
          </w:p>
        </w:tc>
        <w:tc>
          <w:tcPr>
            <w:tcW w:w="279"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E5AE4" w:rsidRDefault="005E5AE4">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Сумма без НДС</w:t>
            </w:r>
          </w:p>
        </w:tc>
      </w:tr>
      <w:tr w:rsidR="005E5AE4" w:rsidTr="005E5AE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5AE4" w:rsidRDefault="005E5AE4">
            <w:pPr>
              <w:spacing w:after="0"/>
              <w:rPr>
                <w:rFonts w:ascii="Times New Roman" w:eastAsia="Times New Roman" w:hAnsi="Times New Roman" w:cs="Times New Roman"/>
                <w:b/>
                <w:bCs/>
                <w:color w:val="000000"/>
                <w:sz w:val="16"/>
                <w:szCs w:val="16"/>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5AE4" w:rsidRDefault="005E5AE4">
            <w:pPr>
              <w:spacing w:after="0"/>
              <w:rPr>
                <w:rFonts w:ascii="Times New Roman" w:eastAsia="Times New Roman" w:hAnsi="Times New Roman" w:cs="Times New Roman"/>
                <w:b/>
                <w:bCs/>
                <w:color w:val="000000"/>
                <w:sz w:val="16"/>
                <w:szCs w:val="16"/>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5AE4" w:rsidRDefault="005E5AE4">
            <w:pPr>
              <w:spacing w:after="0"/>
              <w:rPr>
                <w:rFonts w:ascii="Times New Roman" w:eastAsia="Times New Roman" w:hAnsi="Times New Roman" w:cs="Times New Roman"/>
                <w:b/>
                <w:bCs/>
                <w:color w:val="000000"/>
                <w:sz w:val="16"/>
                <w:szCs w:val="16"/>
                <w:lang w:eastAsia="ru-RU"/>
              </w:rPr>
            </w:pPr>
          </w:p>
        </w:tc>
        <w:tc>
          <w:tcPr>
            <w:tcW w:w="5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E5AE4" w:rsidRDefault="005E5AE4">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Наименование характеристики</w:t>
            </w:r>
          </w:p>
        </w:tc>
        <w:tc>
          <w:tcPr>
            <w:tcW w:w="7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E5AE4" w:rsidRDefault="005E5AE4">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Значение характеристики</w:t>
            </w:r>
          </w:p>
        </w:tc>
        <w:tc>
          <w:tcPr>
            <w:tcW w:w="37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E5AE4" w:rsidRDefault="005E5AE4">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Единица измерения характеристики</w:t>
            </w:r>
          </w:p>
        </w:tc>
        <w:tc>
          <w:tcPr>
            <w:tcW w:w="60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E5AE4" w:rsidRDefault="005E5AE4">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Инструкция по заполнению характеристик в заявке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5AE4" w:rsidRDefault="005E5AE4">
            <w:pPr>
              <w:spacing w:after="0"/>
              <w:rPr>
                <w:rFonts w:ascii="Times New Roman" w:eastAsia="Times New Roman" w:hAnsi="Times New Roman" w:cs="Times New Roman"/>
                <w:b/>
                <w:bCs/>
                <w:color w:val="000000"/>
                <w:sz w:val="16"/>
                <w:szCs w:val="16"/>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5AE4" w:rsidRDefault="005E5AE4">
            <w:pPr>
              <w:spacing w:after="0"/>
              <w:rPr>
                <w:rFonts w:ascii="Times New Roman" w:eastAsia="Times New Roman" w:hAnsi="Times New Roman" w:cs="Times New Roman"/>
                <w:b/>
                <w:bCs/>
                <w:color w:val="000000"/>
                <w:sz w:val="16"/>
                <w:szCs w:val="16"/>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5AE4" w:rsidRDefault="005E5AE4">
            <w:pPr>
              <w:spacing w:after="0"/>
              <w:rPr>
                <w:rFonts w:ascii="Times New Roman" w:eastAsia="Times New Roman" w:hAnsi="Times New Roman" w:cs="Times New Roman"/>
                <w:b/>
                <w:bCs/>
                <w:color w:val="000000"/>
                <w:sz w:val="16"/>
                <w:szCs w:val="16"/>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5AE4" w:rsidRDefault="005E5AE4">
            <w:pPr>
              <w:spacing w:after="0"/>
              <w:rPr>
                <w:rFonts w:ascii="Times New Roman" w:eastAsia="Times New Roman" w:hAnsi="Times New Roman" w:cs="Times New Roman"/>
                <w:b/>
                <w:bCs/>
                <w:color w:val="000000"/>
                <w:sz w:val="16"/>
                <w:szCs w:val="16"/>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5AE4" w:rsidRDefault="005E5AE4">
            <w:pPr>
              <w:spacing w:after="0"/>
              <w:rPr>
                <w:rFonts w:ascii="Times New Roman" w:eastAsia="Times New Roman" w:hAnsi="Times New Roman" w:cs="Times New Roman"/>
                <w:b/>
                <w:bCs/>
                <w:color w:val="000000"/>
                <w:sz w:val="16"/>
                <w:szCs w:val="16"/>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5AE4" w:rsidRDefault="005E5AE4">
            <w:pPr>
              <w:spacing w:after="0"/>
              <w:rPr>
                <w:rFonts w:ascii="Times New Roman" w:eastAsia="Times New Roman" w:hAnsi="Times New Roman" w:cs="Times New Roman"/>
                <w:b/>
                <w:bCs/>
                <w:color w:val="000000"/>
                <w:sz w:val="16"/>
                <w:szCs w:val="16"/>
                <w:lang w:eastAsia="ru-RU"/>
              </w:rPr>
            </w:pPr>
          </w:p>
        </w:tc>
      </w:tr>
      <w:tr w:rsidR="005E5AE4" w:rsidTr="005E5AE4">
        <w:tc>
          <w:tcPr>
            <w:tcW w:w="140" w:type="pct"/>
            <w:vMerge w:val="restart"/>
            <w:tcBorders>
              <w:top w:val="single" w:sz="6" w:space="0" w:color="000000"/>
              <w:left w:val="single" w:sz="6" w:space="0" w:color="000000"/>
              <w:bottom w:val="nil"/>
              <w:right w:val="single" w:sz="6" w:space="0" w:color="000000"/>
            </w:tcBorders>
            <w:hideMark/>
          </w:tcPr>
          <w:p w:rsidR="005E5AE4" w:rsidRDefault="005E5AE4">
            <w:pPr>
              <w:spacing w:after="0"/>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1</w:t>
            </w:r>
          </w:p>
        </w:tc>
        <w:tc>
          <w:tcPr>
            <w:tcW w:w="608" w:type="pct"/>
            <w:vMerge w:val="restart"/>
            <w:tcBorders>
              <w:top w:val="single" w:sz="6" w:space="0" w:color="000000"/>
              <w:left w:val="single" w:sz="6" w:space="0" w:color="000000"/>
              <w:bottom w:val="nil"/>
              <w:right w:val="single" w:sz="6" w:space="0" w:color="000000"/>
            </w:tcBorders>
            <w:vAlign w:val="center"/>
          </w:tcPr>
          <w:p w:rsidR="005E5AE4" w:rsidRDefault="005E5AE4">
            <w:pPr>
              <w:spacing w:after="0"/>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Набор реагентов для высокопроизводительного секвенирования</w:t>
            </w: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tc>
        <w:tc>
          <w:tcPr>
            <w:tcW w:w="373" w:type="pct"/>
            <w:vMerge w:val="restart"/>
            <w:tcBorders>
              <w:top w:val="single" w:sz="6" w:space="0" w:color="000000"/>
              <w:left w:val="single" w:sz="6" w:space="0" w:color="000000"/>
              <w:bottom w:val="nil"/>
              <w:right w:val="single" w:sz="6" w:space="0" w:color="000000"/>
            </w:tcBorders>
            <w:vAlign w:val="center"/>
          </w:tcPr>
          <w:p w:rsidR="005E5AE4" w:rsidRDefault="005E5AE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21.20.23.110</w:t>
            </w:r>
          </w:p>
          <w:p w:rsidR="005E5AE4" w:rsidRDefault="005E5AE4">
            <w:pPr>
              <w:spacing w:after="0" w:line="240" w:lineRule="auto"/>
              <w:jc w:val="center"/>
              <w:rPr>
                <w:rFonts w:ascii="Times New Roman" w:eastAsia="Times New Roman" w:hAnsi="Times New Roman" w:cs="Times New Roman"/>
                <w:sz w:val="16"/>
                <w:szCs w:val="16"/>
                <w:lang w:eastAsia="ru-RU"/>
              </w:rPr>
            </w:pPr>
          </w:p>
          <w:p w:rsidR="005E5AE4" w:rsidRDefault="005E5AE4">
            <w:pPr>
              <w:spacing w:after="0" w:line="240" w:lineRule="auto"/>
              <w:jc w:val="center"/>
              <w:rPr>
                <w:rFonts w:ascii="Times New Roman" w:eastAsia="Times New Roman" w:hAnsi="Times New Roman" w:cs="Times New Roman"/>
                <w:sz w:val="16"/>
                <w:szCs w:val="16"/>
                <w:lang w:eastAsia="ru-RU"/>
              </w:rPr>
            </w:pPr>
          </w:p>
          <w:p w:rsidR="005E5AE4" w:rsidRDefault="005E5AE4">
            <w:pPr>
              <w:spacing w:after="0" w:line="240" w:lineRule="auto"/>
              <w:jc w:val="center"/>
              <w:rPr>
                <w:rFonts w:ascii="Times New Roman" w:eastAsia="Times New Roman" w:hAnsi="Times New Roman" w:cs="Times New Roman"/>
                <w:sz w:val="16"/>
                <w:szCs w:val="16"/>
                <w:lang w:eastAsia="ru-RU"/>
              </w:rPr>
            </w:pPr>
          </w:p>
          <w:p w:rsidR="005E5AE4" w:rsidRDefault="005E5AE4">
            <w:pPr>
              <w:spacing w:after="0" w:line="240" w:lineRule="auto"/>
              <w:jc w:val="center"/>
              <w:rPr>
                <w:rFonts w:ascii="Times New Roman" w:eastAsia="Times New Roman" w:hAnsi="Times New Roman" w:cs="Times New Roman"/>
                <w:sz w:val="16"/>
                <w:szCs w:val="16"/>
                <w:lang w:eastAsia="ru-RU"/>
              </w:rPr>
            </w:pPr>
          </w:p>
          <w:p w:rsidR="005E5AE4" w:rsidRDefault="005E5AE4">
            <w:pPr>
              <w:spacing w:after="0" w:line="240" w:lineRule="auto"/>
              <w:jc w:val="center"/>
              <w:rPr>
                <w:rFonts w:ascii="Times New Roman" w:eastAsia="Times New Roman" w:hAnsi="Times New Roman" w:cs="Times New Roman"/>
                <w:sz w:val="16"/>
                <w:szCs w:val="16"/>
                <w:lang w:eastAsia="ru-RU"/>
              </w:rPr>
            </w:pPr>
          </w:p>
          <w:p w:rsidR="005E5AE4" w:rsidRDefault="005E5AE4">
            <w:pPr>
              <w:spacing w:after="0" w:line="240" w:lineRule="auto"/>
              <w:jc w:val="center"/>
              <w:rPr>
                <w:rFonts w:ascii="Times New Roman" w:eastAsia="Times New Roman" w:hAnsi="Times New Roman" w:cs="Times New Roman"/>
                <w:sz w:val="16"/>
                <w:szCs w:val="16"/>
                <w:lang w:eastAsia="ru-RU"/>
              </w:rPr>
            </w:pPr>
          </w:p>
          <w:p w:rsidR="005E5AE4" w:rsidRDefault="005E5AE4">
            <w:pPr>
              <w:spacing w:after="0" w:line="240" w:lineRule="auto"/>
              <w:jc w:val="center"/>
              <w:rPr>
                <w:rFonts w:ascii="Times New Roman" w:eastAsia="Times New Roman" w:hAnsi="Times New Roman" w:cs="Times New Roman"/>
                <w:sz w:val="16"/>
                <w:szCs w:val="16"/>
                <w:lang w:eastAsia="ru-RU"/>
              </w:rPr>
            </w:pPr>
          </w:p>
          <w:p w:rsidR="005E5AE4" w:rsidRDefault="005E5AE4">
            <w:pPr>
              <w:spacing w:after="0" w:line="240" w:lineRule="auto"/>
              <w:jc w:val="center"/>
              <w:rPr>
                <w:rFonts w:ascii="Times New Roman" w:eastAsia="Times New Roman" w:hAnsi="Times New Roman" w:cs="Times New Roman"/>
                <w:sz w:val="16"/>
                <w:szCs w:val="16"/>
                <w:lang w:eastAsia="ru-RU"/>
              </w:rPr>
            </w:pPr>
          </w:p>
          <w:p w:rsidR="005E5AE4" w:rsidRDefault="005E5AE4">
            <w:pPr>
              <w:spacing w:after="0" w:line="240" w:lineRule="auto"/>
              <w:jc w:val="center"/>
              <w:rPr>
                <w:rFonts w:ascii="Times New Roman" w:eastAsia="Times New Roman" w:hAnsi="Times New Roman" w:cs="Times New Roman"/>
                <w:sz w:val="16"/>
                <w:szCs w:val="16"/>
                <w:lang w:eastAsia="ru-RU"/>
              </w:rPr>
            </w:pPr>
          </w:p>
          <w:p w:rsidR="005E5AE4" w:rsidRDefault="005E5AE4">
            <w:pPr>
              <w:spacing w:after="0" w:line="240" w:lineRule="auto"/>
              <w:jc w:val="center"/>
              <w:rPr>
                <w:rFonts w:ascii="Times New Roman" w:eastAsia="Times New Roman" w:hAnsi="Times New Roman" w:cs="Times New Roman"/>
                <w:sz w:val="16"/>
                <w:szCs w:val="16"/>
                <w:lang w:eastAsia="ru-RU"/>
              </w:rPr>
            </w:pPr>
          </w:p>
          <w:p w:rsidR="005E5AE4" w:rsidRDefault="005E5AE4">
            <w:pPr>
              <w:spacing w:after="0" w:line="240" w:lineRule="auto"/>
              <w:jc w:val="center"/>
              <w:rPr>
                <w:rFonts w:ascii="Times New Roman" w:eastAsia="Times New Roman" w:hAnsi="Times New Roman" w:cs="Times New Roman"/>
                <w:sz w:val="16"/>
                <w:szCs w:val="16"/>
                <w:lang w:eastAsia="ru-RU"/>
              </w:rPr>
            </w:pPr>
          </w:p>
          <w:p w:rsidR="005E5AE4" w:rsidRDefault="005E5AE4">
            <w:pPr>
              <w:spacing w:after="0" w:line="240" w:lineRule="auto"/>
              <w:jc w:val="center"/>
              <w:rPr>
                <w:rFonts w:ascii="Times New Roman" w:eastAsia="Times New Roman" w:hAnsi="Times New Roman" w:cs="Times New Roman"/>
                <w:sz w:val="16"/>
                <w:szCs w:val="16"/>
                <w:lang w:eastAsia="ru-RU"/>
              </w:rPr>
            </w:pPr>
          </w:p>
          <w:p w:rsidR="005E5AE4" w:rsidRDefault="005E5AE4">
            <w:pPr>
              <w:spacing w:after="0" w:line="240" w:lineRule="auto"/>
              <w:jc w:val="center"/>
              <w:rPr>
                <w:rFonts w:ascii="Times New Roman" w:eastAsia="Times New Roman" w:hAnsi="Times New Roman" w:cs="Times New Roman"/>
                <w:sz w:val="16"/>
                <w:szCs w:val="16"/>
                <w:lang w:eastAsia="ru-RU"/>
              </w:rPr>
            </w:pPr>
          </w:p>
          <w:p w:rsidR="005E5AE4" w:rsidRDefault="005E5AE4">
            <w:pPr>
              <w:spacing w:after="0" w:line="240" w:lineRule="auto"/>
              <w:jc w:val="center"/>
              <w:rPr>
                <w:rFonts w:ascii="Times New Roman" w:eastAsia="Times New Roman" w:hAnsi="Times New Roman" w:cs="Times New Roman"/>
                <w:sz w:val="16"/>
                <w:szCs w:val="16"/>
                <w:lang w:eastAsia="ru-RU"/>
              </w:rPr>
            </w:pPr>
          </w:p>
          <w:p w:rsidR="005E5AE4" w:rsidRDefault="005E5AE4">
            <w:pPr>
              <w:spacing w:after="0" w:line="240" w:lineRule="auto"/>
              <w:jc w:val="center"/>
              <w:rPr>
                <w:rFonts w:ascii="Times New Roman" w:eastAsia="Times New Roman" w:hAnsi="Times New Roman" w:cs="Times New Roman"/>
                <w:sz w:val="16"/>
                <w:szCs w:val="16"/>
                <w:lang w:eastAsia="ru-RU"/>
              </w:rPr>
            </w:pPr>
          </w:p>
          <w:p w:rsidR="005E5AE4" w:rsidRDefault="005E5AE4">
            <w:pPr>
              <w:spacing w:after="0" w:line="240" w:lineRule="auto"/>
              <w:jc w:val="center"/>
              <w:rPr>
                <w:rFonts w:ascii="Times New Roman" w:eastAsia="Times New Roman" w:hAnsi="Times New Roman" w:cs="Times New Roman"/>
                <w:sz w:val="16"/>
                <w:szCs w:val="16"/>
                <w:lang w:eastAsia="ru-RU"/>
              </w:rPr>
            </w:pPr>
          </w:p>
          <w:p w:rsidR="005E5AE4" w:rsidRDefault="005E5AE4">
            <w:pPr>
              <w:spacing w:after="0" w:line="240" w:lineRule="auto"/>
              <w:jc w:val="center"/>
              <w:rPr>
                <w:rFonts w:ascii="Times New Roman" w:eastAsia="Times New Roman" w:hAnsi="Times New Roman" w:cs="Times New Roman"/>
                <w:sz w:val="16"/>
                <w:szCs w:val="16"/>
                <w:lang w:eastAsia="ru-RU"/>
              </w:rPr>
            </w:pPr>
          </w:p>
          <w:p w:rsidR="005E5AE4" w:rsidRDefault="005E5AE4">
            <w:pPr>
              <w:spacing w:after="0" w:line="240" w:lineRule="auto"/>
              <w:jc w:val="center"/>
              <w:rPr>
                <w:rFonts w:ascii="Times New Roman" w:eastAsia="Times New Roman" w:hAnsi="Times New Roman" w:cs="Times New Roman"/>
                <w:sz w:val="16"/>
                <w:szCs w:val="16"/>
                <w:lang w:eastAsia="ru-RU"/>
              </w:rPr>
            </w:pPr>
          </w:p>
          <w:p w:rsidR="005E5AE4" w:rsidRDefault="005E5AE4">
            <w:pPr>
              <w:spacing w:after="0" w:line="240" w:lineRule="auto"/>
              <w:jc w:val="center"/>
              <w:rPr>
                <w:rFonts w:ascii="Times New Roman" w:eastAsia="Times New Roman" w:hAnsi="Times New Roman" w:cs="Times New Roman"/>
                <w:sz w:val="16"/>
                <w:szCs w:val="16"/>
                <w:lang w:eastAsia="ru-RU"/>
              </w:rPr>
            </w:pPr>
          </w:p>
          <w:p w:rsidR="005E5AE4" w:rsidRDefault="005E5AE4">
            <w:pPr>
              <w:spacing w:after="0" w:line="240" w:lineRule="auto"/>
              <w:jc w:val="center"/>
              <w:rPr>
                <w:rFonts w:ascii="Times New Roman" w:eastAsia="Times New Roman" w:hAnsi="Times New Roman" w:cs="Times New Roman"/>
                <w:sz w:val="16"/>
                <w:szCs w:val="16"/>
                <w:lang w:eastAsia="ru-RU"/>
              </w:rPr>
            </w:pPr>
          </w:p>
          <w:p w:rsidR="005E5AE4" w:rsidRDefault="005E5AE4">
            <w:pPr>
              <w:spacing w:after="0" w:line="240" w:lineRule="auto"/>
              <w:jc w:val="center"/>
              <w:rPr>
                <w:rFonts w:ascii="Times New Roman" w:eastAsia="Times New Roman" w:hAnsi="Times New Roman" w:cs="Times New Roman"/>
                <w:sz w:val="16"/>
                <w:szCs w:val="16"/>
                <w:lang w:eastAsia="ru-RU"/>
              </w:rPr>
            </w:pPr>
          </w:p>
          <w:p w:rsidR="005E5AE4" w:rsidRDefault="005E5AE4">
            <w:pPr>
              <w:spacing w:after="0" w:line="240" w:lineRule="auto"/>
              <w:jc w:val="center"/>
              <w:rPr>
                <w:rFonts w:ascii="Times New Roman" w:eastAsia="Times New Roman" w:hAnsi="Times New Roman" w:cs="Times New Roman"/>
                <w:sz w:val="16"/>
                <w:szCs w:val="16"/>
                <w:lang w:eastAsia="ru-RU"/>
              </w:rPr>
            </w:pPr>
          </w:p>
          <w:p w:rsidR="005E5AE4" w:rsidRDefault="005E5AE4">
            <w:pPr>
              <w:spacing w:after="0" w:line="240" w:lineRule="auto"/>
              <w:jc w:val="center"/>
              <w:rPr>
                <w:rFonts w:ascii="Times New Roman" w:eastAsia="Times New Roman" w:hAnsi="Times New Roman" w:cs="Times New Roman"/>
                <w:sz w:val="16"/>
                <w:szCs w:val="16"/>
                <w:lang w:eastAsia="ru-RU"/>
              </w:rPr>
            </w:pPr>
          </w:p>
          <w:p w:rsidR="005E5AE4" w:rsidRDefault="005E5AE4">
            <w:pPr>
              <w:spacing w:after="0" w:line="240" w:lineRule="auto"/>
              <w:jc w:val="center"/>
              <w:rPr>
                <w:rFonts w:ascii="Times New Roman" w:eastAsia="Times New Roman" w:hAnsi="Times New Roman" w:cs="Times New Roman"/>
                <w:sz w:val="16"/>
                <w:szCs w:val="16"/>
                <w:lang w:eastAsia="ru-RU"/>
              </w:rPr>
            </w:pPr>
          </w:p>
          <w:p w:rsidR="005E5AE4" w:rsidRDefault="005E5AE4">
            <w:pPr>
              <w:spacing w:after="0" w:line="240" w:lineRule="auto"/>
              <w:jc w:val="center"/>
              <w:rPr>
                <w:rFonts w:ascii="Times New Roman" w:eastAsia="Times New Roman" w:hAnsi="Times New Roman" w:cs="Times New Roman"/>
                <w:sz w:val="16"/>
                <w:szCs w:val="16"/>
                <w:lang w:eastAsia="ru-RU"/>
              </w:rPr>
            </w:pPr>
          </w:p>
          <w:p w:rsidR="005E5AE4" w:rsidRDefault="005E5AE4">
            <w:pPr>
              <w:spacing w:after="0" w:line="240" w:lineRule="auto"/>
              <w:jc w:val="center"/>
              <w:rPr>
                <w:rFonts w:ascii="Times New Roman" w:eastAsia="Times New Roman" w:hAnsi="Times New Roman" w:cs="Times New Roman"/>
                <w:sz w:val="16"/>
                <w:szCs w:val="16"/>
                <w:lang w:eastAsia="ru-RU"/>
              </w:rPr>
            </w:pPr>
          </w:p>
          <w:p w:rsidR="005E5AE4" w:rsidRDefault="005E5AE4">
            <w:pPr>
              <w:spacing w:after="0" w:line="240" w:lineRule="auto"/>
              <w:jc w:val="center"/>
              <w:rPr>
                <w:rFonts w:ascii="Times New Roman" w:eastAsia="Times New Roman" w:hAnsi="Times New Roman" w:cs="Times New Roman"/>
                <w:sz w:val="16"/>
                <w:szCs w:val="16"/>
                <w:lang w:eastAsia="ru-RU"/>
              </w:rPr>
            </w:pPr>
          </w:p>
          <w:p w:rsidR="005E5AE4" w:rsidRDefault="005E5AE4">
            <w:pPr>
              <w:spacing w:after="0" w:line="240" w:lineRule="auto"/>
              <w:jc w:val="center"/>
              <w:rPr>
                <w:rFonts w:ascii="Times New Roman" w:eastAsia="Times New Roman" w:hAnsi="Times New Roman" w:cs="Times New Roman"/>
                <w:sz w:val="16"/>
                <w:szCs w:val="16"/>
                <w:lang w:eastAsia="ru-RU"/>
              </w:rPr>
            </w:pPr>
          </w:p>
          <w:p w:rsidR="005E5AE4" w:rsidRDefault="005E5AE4">
            <w:pPr>
              <w:spacing w:after="0" w:line="240" w:lineRule="auto"/>
              <w:jc w:val="center"/>
              <w:rPr>
                <w:rFonts w:ascii="Times New Roman" w:eastAsia="Times New Roman" w:hAnsi="Times New Roman" w:cs="Times New Roman"/>
                <w:sz w:val="16"/>
                <w:szCs w:val="16"/>
                <w:lang w:eastAsia="ru-RU"/>
              </w:rPr>
            </w:pPr>
          </w:p>
          <w:p w:rsidR="005E5AE4" w:rsidRDefault="005E5AE4">
            <w:pPr>
              <w:spacing w:after="0" w:line="240" w:lineRule="auto"/>
              <w:jc w:val="center"/>
              <w:rPr>
                <w:rFonts w:ascii="Times New Roman" w:eastAsia="Times New Roman" w:hAnsi="Times New Roman" w:cs="Times New Roman"/>
                <w:sz w:val="16"/>
                <w:szCs w:val="16"/>
                <w:lang w:eastAsia="ru-RU"/>
              </w:rPr>
            </w:pPr>
          </w:p>
          <w:p w:rsidR="005E5AE4" w:rsidRDefault="005E5AE4">
            <w:pPr>
              <w:spacing w:after="0" w:line="240" w:lineRule="auto"/>
              <w:jc w:val="center"/>
              <w:rPr>
                <w:rFonts w:ascii="Times New Roman" w:eastAsia="Times New Roman" w:hAnsi="Times New Roman" w:cs="Times New Roman"/>
                <w:sz w:val="16"/>
                <w:szCs w:val="16"/>
                <w:lang w:eastAsia="ru-RU"/>
              </w:rPr>
            </w:pPr>
          </w:p>
          <w:p w:rsidR="005E5AE4" w:rsidRDefault="005E5AE4">
            <w:pPr>
              <w:spacing w:after="0" w:line="240" w:lineRule="auto"/>
              <w:jc w:val="center"/>
              <w:rPr>
                <w:rFonts w:ascii="Times New Roman" w:eastAsia="Times New Roman" w:hAnsi="Times New Roman" w:cs="Times New Roman"/>
                <w:sz w:val="16"/>
                <w:szCs w:val="16"/>
                <w:lang w:eastAsia="ru-RU"/>
              </w:rPr>
            </w:pPr>
          </w:p>
          <w:p w:rsidR="005E5AE4" w:rsidRDefault="005E5AE4">
            <w:pPr>
              <w:spacing w:after="0" w:line="240" w:lineRule="auto"/>
              <w:jc w:val="center"/>
              <w:rPr>
                <w:rFonts w:ascii="Times New Roman" w:eastAsia="Times New Roman" w:hAnsi="Times New Roman" w:cs="Times New Roman"/>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tc>
        <w:tc>
          <w:tcPr>
            <w:tcW w:w="562" w:type="pct"/>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5E5AE4" w:rsidRDefault="005E5AE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Набор содержит проточную ячейку для секвенирования с четырьмя дорожками</w:t>
            </w:r>
          </w:p>
        </w:tc>
        <w:tc>
          <w:tcPr>
            <w:tcW w:w="747" w:type="pct"/>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5E5AE4" w:rsidRDefault="005E5AE4">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374" w:type="pct"/>
            <w:tcBorders>
              <w:top w:val="single" w:sz="4" w:space="0" w:color="000000"/>
              <w:left w:val="nil"/>
              <w:bottom w:val="single" w:sz="4" w:space="0" w:color="000000"/>
              <w:right w:val="single" w:sz="4" w:space="0" w:color="000000"/>
            </w:tcBorders>
            <w:tcMar>
              <w:top w:w="75" w:type="dxa"/>
              <w:left w:w="75" w:type="dxa"/>
              <w:bottom w:w="75" w:type="dxa"/>
              <w:right w:w="75" w:type="dxa"/>
            </w:tcMar>
          </w:tcPr>
          <w:p w:rsidR="005E5AE4" w:rsidRDefault="005E5AE4">
            <w:pPr>
              <w:jc w:val="center"/>
              <w:rPr>
                <w:rFonts w:ascii="Times New Roman" w:hAnsi="Times New Roman" w:cs="Times New Roman"/>
                <w:sz w:val="16"/>
                <w:szCs w:val="16"/>
              </w:rPr>
            </w:pPr>
          </w:p>
        </w:tc>
        <w:tc>
          <w:tcPr>
            <w:tcW w:w="607" w:type="pct"/>
            <w:tcBorders>
              <w:top w:val="single" w:sz="4" w:space="0" w:color="000000"/>
              <w:left w:val="nil"/>
              <w:bottom w:val="single" w:sz="4" w:space="0" w:color="000000"/>
              <w:right w:val="single" w:sz="4" w:space="0" w:color="000000"/>
            </w:tcBorders>
            <w:tcMar>
              <w:top w:w="75" w:type="dxa"/>
              <w:left w:w="75" w:type="dxa"/>
              <w:bottom w:w="75" w:type="dxa"/>
              <w:right w:w="75" w:type="dxa"/>
            </w:tcMar>
            <w:hideMark/>
          </w:tcPr>
          <w:p w:rsidR="005E5AE4" w:rsidRDefault="005E5AE4">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281" w:type="pct"/>
            <w:vMerge w:val="restart"/>
            <w:tcBorders>
              <w:top w:val="single" w:sz="6" w:space="0" w:color="000000"/>
              <w:left w:val="single" w:sz="6" w:space="0" w:color="000000"/>
              <w:bottom w:val="nil"/>
              <w:right w:val="single" w:sz="6" w:space="0" w:color="000000"/>
            </w:tcBorders>
            <w:vAlign w:val="center"/>
          </w:tcPr>
          <w:p w:rsidR="005E5AE4" w:rsidRDefault="005E5AE4">
            <w:pPr>
              <w:spacing w:after="0"/>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5</w:t>
            </w: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tc>
        <w:tc>
          <w:tcPr>
            <w:tcW w:w="233" w:type="pct"/>
            <w:vMerge w:val="restart"/>
            <w:tcBorders>
              <w:top w:val="single" w:sz="6" w:space="0" w:color="000000"/>
              <w:left w:val="single" w:sz="6" w:space="0" w:color="000000"/>
              <w:bottom w:val="nil"/>
              <w:right w:val="single" w:sz="6" w:space="0" w:color="000000"/>
            </w:tcBorders>
            <w:vAlign w:val="center"/>
          </w:tcPr>
          <w:p w:rsidR="005E5AE4" w:rsidRDefault="005E5AE4">
            <w:pPr>
              <w:spacing w:after="0"/>
              <w:jc w:val="center"/>
              <w:rPr>
                <w:rFonts w:ascii="Times New Roman" w:eastAsia="Times New Roman" w:hAnsi="Times New Roman" w:cs="Times New Roman"/>
                <w:bCs/>
                <w:color w:val="000000"/>
                <w:sz w:val="16"/>
                <w:szCs w:val="16"/>
                <w:lang w:eastAsia="ru-RU"/>
              </w:rPr>
            </w:pPr>
          </w:p>
        </w:tc>
        <w:tc>
          <w:tcPr>
            <w:tcW w:w="187" w:type="pct"/>
            <w:vMerge w:val="restart"/>
            <w:tcBorders>
              <w:top w:val="single" w:sz="6" w:space="0" w:color="000000"/>
              <w:left w:val="single" w:sz="6" w:space="0" w:color="000000"/>
              <w:bottom w:val="nil"/>
              <w:right w:val="single" w:sz="6" w:space="0" w:color="000000"/>
            </w:tcBorders>
            <w:vAlign w:val="center"/>
          </w:tcPr>
          <w:p w:rsidR="005E5AE4" w:rsidRDefault="005E5AE4">
            <w:pPr>
              <w:spacing w:after="0"/>
              <w:jc w:val="center"/>
              <w:rPr>
                <w:rFonts w:ascii="Times New Roman" w:eastAsia="Times New Roman" w:hAnsi="Times New Roman" w:cs="Times New Roman"/>
                <w:bCs/>
                <w:color w:val="000000"/>
                <w:sz w:val="16"/>
                <w:szCs w:val="16"/>
                <w:lang w:eastAsia="ru-RU"/>
              </w:rPr>
            </w:pPr>
          </w:p>
        </w:tc>
        <w:tc>
          <w:tcPr>
            <w:tcW w:w="328" w:type="pct"/>
            <w:vMerge w:val="restart"/>
            <w:tcBorders>
              <w:top w:val="single" w:sz="6" w:space="0" w:color="000000"/>
              <w:left w:val="single" w:sz="6" w:space="0" w:color="000000"/>
              <w:bottom w:val="nil"/>
              <w:right w:val="single" w:sz="6" w:space="0" w:color="000000"/>
            </w:tcBorders>
            <w:vAlign w:val="center"/>
          </w:tcPr>
          <w:p w:rsidR="005E5AE4" w:rsidRDefault="005E5AE4">
            <w:pPr>
              <w:spacing w:after="0"/>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набор</w:t>
            </w: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jc w:val="center"/>
              <w:rPr>
                <w:rFonts w:ascii="Times New Roman" w:eastAsia="Times New Roman" w:hAnsi="Times New Roman" w:cs="Times New Roman"/>
                <w:bCs/>
                <w:color w:val="000000"/>
                <w:sz w:val="16"/>
                <w:szCs w:val="16"/>
                <w:lang w:eastAsia="ru-RU"/>
              </w:rPr>
            </w:pPr>
          </w:p>
          <w:p w:rsidR="005E5AE4" w:rsidRDefault="005E5AE4">
            <w:pPr>
              <w:spacing w:after="0"/>
              <w:rPr>
                <w:rFonts w:ascii="Times New Roman" w:eastAsia="Times New Roman" w:hAnsi="Times New Roman" w:cs="Times New Roman"/>
                <w:bCs/>
                <w:color w:val="000000"/>
                <w:sz w:val="16"/>
                <w:szCs w:val="16"/>
                <w:lang w:eastAsia="ru-RU"/>
              </w:rPr>
            </w:pPr>
          </w:p>
        </w:tc>
        <w:tc>
          <w:tcPr>
            <w:tcW w:w="281" w:type="pct"/>
            <w:vMerge w:val="restart"/>
            <w:tcBorders>
              <w:top w:val="single" w:sz="6" w:space="0" w:color="000000"/>
              <w:left w:val="single" w:sz="6" w:space="0" w:color="000000"/>
              <w:bottom w:val="nil"/>
              <w:right w:val="single" w:sz="6" w:space="0" w:color="000000"/>
            </w:tcBorders>
            <w:vAlign w:val="center"/>
          </w:tcPr>
          <w:p w:rsidR="005E5AE4" w:rsidRDefault="005E5AE4">
            <w:pPr>
              <w:spacing w:after="0"/>
              <w:rPr>
                <w:rFonts w:ascii="Times New Roman" w:eastAsia="Times New Roman" w:hAnsi="Times New Roman" w:cs="Times New Roman"/>
                <w:b/>
                <w:bCs/>
                <w:color w:val="000000"/>
                <w:sz w:val="20"/>
                <w:szCs w:val="20"/>
                <w:lang w:eastAsia="ru-RU"/>
              </w:rPr>
            </w:pPr>
          </w:p>
        </w:tc>
        <w:tc>
          <w:tcPr>
            <w:tcW w:w="279" w:type="pct"/>
            <w:vMerge w:val="restart"/>
            <w:tcBorders>
              <w:top w:val="single" w:sz="6" w:space="0" w:color="000000"/>
              <w:left w:val="single" w:sz="6" w:space="0" w:color="000000"/>
              <w:bottom w:val="nil"/>
              <w:right w:val="single" w:sz="6" w:space="0" w:color="000000"/>
            </w:tcBorders>
            <w:vAlign w:val="center"/>
          </w:tcPr>
          <w:p w:rsidR="005E5AE4" w:rsidRDefault="005E5AE4">
            <w:pPr>
              <w:spacing w:after="0"/>
              <w:rPr>
                <w:rFonts w:ascii="Times New Roman" w:eastAsia="Times New Roman" w:hAnsi="Times New Roman" w:cs="Times New Roman"/>
                <w:b/>
                <w:bCs/>
                <w:color w:val="000000"/>
                <w:sz w:val="20"/>
                <w:szCs w:val="20"/>
                <w:lang w:eastAsia="ru-RU"/>
              </w:rPr>
            </w:pPr>
          </w:p>
        </w:tc>
      </w:tr>
      <w:tr w:rsidR="005E5AE4" w:rsidTr="005E5AE4">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Cs/>
                <w:color w:val="000000"/>
                <w:sz w:val="16"/>
                <w:szCs w:val="16"/>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Cs/>
                <w:color w:val="000000"/>
                <w:sz w:val="16"/>
                <w:szCs w:val="16"/>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Cs/>
                <w:color w:val="000000"/>
                <w:sz w:val="16"/>
                <w:szCs w:val="16"/>
                <w:lang w:eastAsia="ru-RU"/>
              </w:rPr>
            </w:pPr>
          </w:p>
        </w:tc>
        <w:tc>
          <w:tcPr>
            <w:tcW w:w="562" w:type="pct"/>
            <w:tcBorders>
              <w:top w:val="nil"/>
              <w:left w:val="single" w:sz="4" w:space="0" w:color="000000"/>
              <w:bottom w:val="single" w:sz="4" w:space="0" w:color="000000"/>
              <w:right w:val="single" w:sz="4" w:space="0" w:color="000000"/>
            </w:tcBorders>
            <w:tcMar>
              <w:top w:w="75" w:type="dxa"/>
              <w:left w:w="75" w:type="dxa"/>
              <w:bottom w:w="75" w:type="dxa"/>
              <w:right w:w="75" w:type="dxa"/>
            </w:tcMar>
            <w:hideMark/>
          </w:tcPr>
          <w:p w:rsidR="005E5AE4" w:rsidRDefault="005E5AE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Принцип секвенирования</w:t>
            </w:r>
          </w:p>
        </w:tc>
        <w:tc>
          <w:tcPr>
            <w:tcW w:w="747" w:type="pct"/>
            <w:tcBorders>
              <w:top w:val="nil"/>
              <w:left w:val="single" w:sz="4" w:space="0" w:color="000000"/>
              <w:bottom w:val="single" w:sz="4" w:space="0" w:color="000000"/>
              <w:right w:val="single" w:sz="4" w:space="0" w:color="000000"/>
            </w:tcBorders>
            <w:tcMar>
              <w:top w:w="75" w:type="dxa"/>
              <w:left w:w="75" w:type="dxa"/>
              <w:bottom w:w="75" w:type="dxa"/>
              <w:right w:w="75" w:type="dxa"/>
            </w:tcMar>
            <w:hideMark/>
          </w:tcPr>
          <w:p w:rsidR="005E5AE4" w:rsidRDefault="005E5AE4">
            <w:pPr>
              <w:jc w:val="center"/>
              <w:rPr>
                <w:rFonts w:ascii="Times New Roman" w:hAnsi="Times New Roman" w:cs="Times New Roman"/>
                <w:sz w:val="16"/>
                <w:szCs w:val="16"/>
              </w:rPr>
            </w:pPr>
            <w:r>
              <w:rPr>
                <w:rFonts w:ascii="Times New Roman" w:hAnsi="Times New Roman" w:cs="Times New Roman"/>
                <w:sz w:val="16"/>
                <w:szCs w:val="16"/>
              </w:rPr>
              <w:t>Последовательное удлинение олигонуклеотидных затравок на  наношарике ДНК, состоящего из многократно повторенного исследуемого фрагмента ДНК, за счёт встраивания специфичного нуклеотида с флуоресцентным красителем с дальнейшей детекцией флуоресцентного сигнала CCD-камерой</w:t>
            </w:r>
          </w:p>
        </w:tc>
        <w:tc>
          <w:tcPr>
            <w:tcW w:w="374" w:type="pct"/>
            <w:tcBorders>
              <w:top w:val="nil"/>
              <w:left w:val="nil"/>
              <w:bottom w:val="single" w:sz="4" w:space="0" w:color="000000"/>
              <w:right w:val="single" w:sz="4" w:space="0" w:color="000000"/>
            </w:tcBorders>
            <w:tcMar>
              <w:top w:w="75" w:type="dxa"/>
              <w:left w:w="75" w:type="dxa"/>
              <w:bottom w:w="75" w:type="dxa"/>
              <w:right w:w="75" w:type="dxa"/>
            </w:tcMar>
          </w:tcPr>
          <w:p w:rsidR="005E5AE4" w:rsidRDefault="005E5AE4">
            <w:pPr>
              <w:jc w:val="center"/>
              <w:rPr>
                <w:rFonts w:ascii="Times New Roman" w:hAnsi="Times New Roman" w:cs="Times New Roman"/>
                <w:sz w:val="16"/>
                <w:szCs w:val="16"/>
              </w:rPr>
            </w:pPr>
          </w:p>
        </w:tc>
        <w:tc>
          <w:tcPr>
            <w:tcW w:w="607" w:type="pct"/>
            <w:tcBorders>
              <w:top w:val="nil"/>
              <w:left w:val="nil"/>
              <w:bottom w:val="single" w:sz="4" w:space="0" w:color="000000"/>
              <w:right w:val="single" w:sz="4" w:space="0" w:color="000000"/>
            </w:tcBorders>
            <w:tcMar>
              <w:top w:w="75" w:type="dxa"/>
              <w:left w:w="75" w:type="dxa"/>
              <w:bottom w:w="75" w:type="dxa"/>
              <w:right w:w="75" w:type="dxa"/>
            </w:tcMar>
            <w:hideMark/>
          </w:tcPr>
          <w:p w:rsidR="005E5AE4" w:rsidRDefault="005E5AE4">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Cs/>
                <w:color w:val="000000"/>
                <w:sz w:val="16"/>
                <w:szCs w:val="16"/>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Cs/>
                <w:color w:val="000000"/>
                <w:sz w:val="16"/>
                <w:szCs w:val="16"/>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Cs/>
                <w:color w:val="000000"/>
                <w:sz w:val="16"/>
                <w:szCs w:val="16"/>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Cs/>
                <w:color w:val="000000"/>
                <w:sz w:val="16"/>
                <w:szCs w:val="16"/>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
                <w:bCs/>
                <w:color w:val="000000"/>
                <w:sz w:val="20"/>
                <w:szCs w:val="20"/>
                <w:lang w:eastAsia="ru-RU"/>
              </w:rPr>
            </w:pPr>
          </w:p>
        </w:tc>
      </w:tr>
      <w:tr w:rsidR="005E5AE4" w:rsidTr="005E5AE4">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Cs/>
                <w:color w:val="000000"/>
                <w:sz w:val="16"/>
                <w:szCs w:val="16"/>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Cs/>
                <w:color w:val="000000"/>
                <w:sz w:val="16"/>
                <w:szCs w:val="16"/>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Cs/>
                <w:color w:val="000000"/>
                <w:sz w:val="16"/>
                <w:szCs w:val="16"/>
                <w:lang w:eastAsia="ru-RU"/>
              </w:rPr>
            </w:pPr>
          </w:p>
        </w:tc>
        <w:tc>
          <w:tcPr>
            <w:tcW w:w="562" w:type="pct"/>
            <w:tcBorders>
              <w:top w:val="nil"/>
              <w:left w:val="single" w:sz="4" w:space="0" w:color="000000"/>
              <w:bottom w:val="single" w:sz="4" w:space="0" w:color="000000"/>
              <w:right w:val="single" w:sz="4" w:space="0" w:color="000000"/>
            </w:tcBorders>
            <w:tcMar>
              <w:top w:w="75" w:type="dxa"/>
              <w:left w:w="75" w:type="dxa"/>
              <w:bottom w:w="75" w:type="dxa"/>
              <w:right w:w="75" w:type="dxa"/>
            </w:tcMar>
          </w:tcPr>
          <w:p w:rsidR="005E5AE4" w:rsidRDefault="005E5AE4">
            <w:pPr>
              <w:spacing w:after="0" w:line="240" w:lineRule="auto"/>
              <w:rPr>
                <w:rFonts w:ascii="Times New Roman" w:eastAsia="Times New Roman" w:hAnsi="Times New Roman" w:cs="Times New Roman"/>
                <w:sz w:val="16"/>
                <w:szCs w:val="16"/>
                <w:lang w:eastAsia="ru-RU"/>
              </w:rPr>
            </w:pPr>
          </w:p>
          <w:p w:rsidR="005E5AE4" w:rsidRDefault="005E5AE4">
            <w:pP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Производительность</w:t>
            </w:r>
          </w:p>
        </w:tc>
        <w:tc>
          <w:tcPr>
            <w:tcW w:w="747" w:type="pct"/>
            <w:tcBorders>
              <w:top w:val="nil"/>
              <w:left w:val="single" w:sz="4" w:space="0" w:color="000000"/>
              <w:bottom w:val="single" w:sz="4" w:space="0" w:color="000000"/>
              <w:right w:val="single" w:sz="4" w:space="0" w:color="000000"/>
            </w:tcBorders>
            <w:tcMar>
              <w:top w:w="75" w:type="dxa"/>
              <w:left w:w="75" w:type="dxa"/>
              <w:bottom w:w="75" w:type="dxa"/>
              <w:right w:w="75" w:type="dxa"/>
            </w:tcMar>
          </w:tcPr>
          <w:p w:rsidR="005E5AE4" w:rsidRDefault="005E5AE4">
            <w:pPr>
              <w:jc w:val="center"/>
              <w:rPr>
                <w:rFonts w:ascii="Times New Roman" w:hAnsi="Times New Roman" w:cs="Times New Roman"/>
                <w:sz w:val="16"/>
                <w:szCs w:val="16"/>
              </w:rPr>
            </w:pPr>
            <w:r>
              <w:rPr>
                <w:rFonts w:ascii="Times New Roman" w:hAnsi="Times New Roman" w:cs="Times New Roman"/>
                <w:sz w:val="16"/>
                <w:szCs w:val="16"/>
              </w:rPr>
              <w:t xml:space="preserve">540 </w:t>
            </w:r>
          </w:p>
          <w:p w:rsidR="005E5AE4" w:rsidRDefault="005E5AE4">
            <w:pPr>
              <w:jc w:val="center"/>
              <w:rPr>
                <w:rFonts w:ascii="Times New Roman" w:hAnsi="Times New Roman" w:cs="Times New Roman"/>
                <w:sz w:val="16"/>
                <w:szCs w:val="16"/>
              </w:rPr>
            </w:pPr>
          </w:p>
        </w:tc>
        <w:tc>
          <w:tcPr>
            <w:tcW w:w="374" w:type="pct"/>
            <w:tcBorders>
              <w:top w:val="nil"/>
              <w:left w:val="nil"/>
              <w:bottom w:val="single" w:sz="4" w:space="0" w:color="000000"/>
              <w:right w:val="single" w:sz="4" w:space="0" w:color="000000"/>
            </w:tcBorders>
            <w:tcMar>
              <w:top w:w="75" w:type="dxa"/>
              <w:left w:w="75" w:type="dxa"/>
              <w:bottom w:w="75" w:type="dxa"/>
              <w:right w:w="75" w:type="dxa"/>
            </w:tcMar>
            <w:hideMark/>
          </w:tcPr>
          <w:p w:rsidR="005E5AE4" w:rsidRDefault="005E5AE4">
            <w:pPr>
              <w:jc w:val="center"/>
              <w:rPr>
                <w:rFonts w:ascii="Times New Roman" w:hAnsi="Times New Roman" w:cs="Times New Roman"/>
                <w:sz w:val="16"/>
                <w:szCs w:val="16"/>
              </w:rPr>
            </w:pPr>
            <w:r>
              <w:rPr>
                <w:rFonts w:ascii="Times New Roman" w:hAnsi="Times New Roman" w:cs="Times New Roman"/>
                <w:sz w:val="16"/>
                <w:szCs w:val="16"/>
              </w:rPr>
              <w:t>Гб</w:t>
            </w:r>
          </w:p>
        </w:tc>
        <w:tc>
          <w:tcPr>
            <w:tcW w:w="607" w:type="pct"/>
            <w:tcBorders>
              <w:top w:val="nil"/>
              <w:left w:val="nil"/>
              <w:bottom w:val="single" w:sz="4" w:space="0" w:color="000000"/>
              <w:right w:val="single" w:sz="4" w:space="0" w:color="000000"/>
            </w:tcBorders>
            <w:tcMar>
              <w:top w:w="75" w:type="dxa"/>
              <w:left w:w="75" w:type="dxa"/>
              <w:bottom w:w="75" w:type="dxa"/>
              <w:right w:w="75" w:type="dxa"/>
            </w:tcMar>
            <w:hideMark/>
          </w:tcPr>
          <w:p w:rsidR="005E5AE4" w:rsidRDefault="005E5AE4">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Cs/>
                <w:color w:val="000000"/>
                <w:sz w:val="16"/>
                <w:szCs w:val="16"/>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Cs/>
                <w:color w:val="000000"/>
                <w:sz w:val="16"/>
                <w:szCs w:val="16"/>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Cs/>
                <w:color w:val="000000"/>
                <w:sz w:val="16"/>
                <w:szCs w:val="16"/>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Cs/>
                <w:color w:val="000000"/>
                <w:sz w:val="16"/>
                <w:szCs w:val="16"/>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
                <w:bCs/>
                <w:color w:val="000000"/>
                <w:sz w:val="20"/>
                <w:szCs w:val="20"/>
                <w:lang w:eastAsia="ru-RU"/>
              </w:rPr>
            </w:pPr>
          </w:p>
        </w:tc>
      </w:tr>
      <w:tr w:rsidR="005E5AE4" w:rsidTr="005E5AE4">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Cs/>
                <w:color w:val="000000"/>
                <w:sz w:val="16"/>
                <w:szCs w:val="16"/>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Cs/>
                <w:color w:val="000000"/>
                <w:sz w:val="16"/>
                <w:szCs w:val="16"/>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Cs/>
                <w:color w:val="000000"/>
                <w:sz w:val="16"/>
                <w:szCs w:val="16"/>
                <w:lang w:eastAsia="ru-RU"/>
              </w:rPr>
            </w:pPr>
          </w:p>
        </w:tc>
        <w:tc>
          <w:tcPr>
            <w:tcW w:w="562" w:type="pct"/>
            <w:tcBorders>
              <w:top w:val="nil"/>
              <w:left w:val="single" w:sz="4" w:space="0" w:color="000000"/>
              <w:bottom w:val="single" w:sz="4" w:space="0" w:color="000000"/>
              <w:right w:val="single" w:sz="4" w:space="0" w:color="000000"/>
            </w:tcBorders>
            <w:tcMar>
              <w:top w:w="75" w:type="dxa"/>
              <w:left w:w="75" w:type="dxa"/>
              <w:bottom w:w="75" w:type="dxa"/>
              <w:right w:w="75" w:type="dxa"/>
            </w:tcMar>
          </w:tcPr>
          <w:p w:rsidR="005E5AE4" w:rsidRDefault="005E5AE4">
            <w:pPr>
              <w:spacing w:after="0" w:line="240" w:lineRule="auto"/>
              <w:rPr>
                <w:rFonts w:ascii="Times New Roman" w:eastAsia="Times New Roman" w:hAnsi="Times New Roman" w:cs="Times New Roman"/>
                <w:color w:val="000000"/>
                <w:sz w:val="16"/>
                <w:szCs w:val="16"/>
                <w:lang w:eastAsia="ru-RU"/>
              </w:rPr>
            </w:pPr>
          </w:p>
          <w:p w:rsidR="005E5AE4" w:rsidRDefault="005E5AE4">
            <w:pP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Количество прочтений</w:t>
            </w:r>
          </w:p>
        </w:tc>
        <w:tc>
          <w:tcPr>
            <w:tcW w:w="747" w:type="pct"/>
            <w:tcBorders>
              <w:top w:val="nil"/>
              <w:left w:val="single" w:sz="4" w:space="0" w:color="000000"/>
              <w:bottom w:val="single" w:sz="4" w:space="0" w:color="000000"/>
              <w:right w:val="single" w:sz="4" w:space="0" w:color="000000"/>
            </w:tcBorders>
            <w:tcMar>
              <w:top w:w="75" w:type="dxa"/>
              <w:left w:w="75" w:type="dxa"/>
              <w:bottom w:w="75" w:type="dxa"/>
              <w:right w:w="75" w:type="dxa"/>
            </w:tcMar>
            <w:hideMark/>
          </w:tcPr>
          <w:p w:rsidR="005E5AE4" w:rsidRDefault="005E5AE4">
            <w:pPr>
              <w:jc w:val="center"/>
              <w:rPr>
                <w:rFonts w:ascii="Times New Roman" w:hAnsi="Times New Roman" w:cs="Times New Roman"/>
                <w:sz w:val="16"/>
                <w:szCs w:val="16"/>
              </w:rPr>
            </w:pPr>
            <w:r>
              <w:rPr>
                <w:rFonts w:ascii="Times New Roman" w:hAnsi="Times New Roman" w:cs="Times New Roman"/>
                <w:sz w:val="16"/>
                <w:szCs w:val="16"/>
              </w:rPr>
              <w:t>1800</w:t>
            </w:r>
          </w:p>
        </w:tc>
        <w:tc>
          <w:tcPr>
            <w:tcW w:w="374" w:type="pct"/>
            <w:tcBorders>
              <w:top w:val="nil"/>
              <w:left w:val="nil"/>
              <w:bottom w:val="single" w:sz="4" w:space="0" w:color="000000"/>
              <w:right w:val="single" w:sz="4" w:space="0" w:color="000000"/>
            </w:tcBorders>
            <w:tcMar>
              <w:top w:w="75" w:type="dxa"/>
              <w:left w:w="75" w:type="dxa"/>
              <w:bottom w:w="75" w:type="dxa"/>
              <w:right w:w="75" w:type="dxa"/>
            </w:tcMar>
            <w:hideMark/>
          </w:tcPr>
          <w:p w:rsidR="005E5AE4" w:rsidRDefault="005E5AE4">
            <w:pPr>
              <w:jc w:val="center"/>
              <w:rPr>
                <w:rFonts w:ascii="Times New Roman" w:hAnsi="Times New Roman" w:cs="Times New Roman"/>
                <w:sz w:val="16"/>
                <w:szCs w:val="16"/>
              </w:rPr>
            </w:pPr>
            <w:r>
              <w:rPr>
                <w:rFonts w:ascii="Times New Roman" w:hAnsi="Times New Roman" w:cs="Times New Roman"/>
                <w:sz w:val="16"/>
                <w:szCs w:val="16"/>
              </w:rPr>
              <w:t>млн</w:t>
            </w:r>
          </w:p>
        </w:tc>
        <w:tc>
          <w:tcPr>
            <w:tcW w:w="607" w:type="pct"/>
            <w:tcBorders>
              <w:top w:val="nil"/>
              <w:left w:val="nil"/>
              <w:bottom w:val="single" w:sz="4" w:space="0" w:color="000000"/>
              <w:right w:val="single" w:sz="4" w:space="0" w:color="000000"/>
            </w:tcBorders>
            <w:tcMar>
              <w:top w:w="75" w:type="dxa"/>
              <w:left w:w="75" w:type="dxa"/>
              <w:bottom w:w="75" w:type="dxa"/>
              <w:right w:w="75" w:type="dxa"/>
            </w:tcMar>
            <w:hideMark/>
          </w:tcPr>
          <w:p w:rsidR="005E5AE4" w:rsidRDefault="005E5AE4">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Cs/>
                <w:color w:val="000000"/>
                <w:sz w:val="16"/>
                <w:szCs w:val="16"/>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Cs/>
                <w:color w:val="000000"/>
                <w:sz w:val="16"/>
                <w:szCs w:val="16"/>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Cs/>
                <w:color w:val="000000"/>
                <w:sz w:val="16"/>
                <w:szCs w:val="16"/>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Cs/>
                <w:color w:val="000000"/>
                <w:sz w:val="16"/>
                <w:szCs w:val="16"/>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
                <w:bCs/>
                <w:color w:val="000000"/>
                <w:sz w:val="20"/>
                <w:szCs w:val="20"/>
                <w:lang w:eastAsia="ru-RU"/>
              </w:rPr>
            </w:pPr>
          </w:p>
        </w:tc>
      </w:tr>
      <w:tr w:rsidR="005E5AE4" w:rsidTr="005E5AE4">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Cs/>
                <w:color w:val="000000"/>
                <w:sz w:val="16"/>
                <w:szCs w:val="16"/>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Cs/>
                <w:color w:val="000000"/>
                <w:sz w:val="16"/>
                <w:szCs w:val="16"/>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Cs/>
                <w:color w:val="000000"/>
                <w:sz w:val="16"/>
                <w:szCs w:val="16"/>
                <w:lang w:eastAsia="ru-RU"/>
              </w:rPr>
            </w:pPr>
          </w:p>
        </w:tc>
        <w:tc>
          <w:tcPr>
            <w:tcW w:w="562" w:type="pct"/>
            <w:tcBorders>
              <w:top w:val="nil"/>
              <w:left w:val="single" w:sz="4" w:space="0" w:color="000000"/>
              <w:bottom w:val="single" w:sz="4" w:space="0" w:color="000000"/>
              <w:right w:val="single" w:sz="4" w:space="0" w:color="000000"/>
            </w:tcBorders>
            <w:tcMar>
              <w:top w:w="75" w:type="dxa"/>
              <w:left w:w="75" w:type="dxa"/>
              <w:bottom w:w="75" w:type="dxa"/>
              <w:right w:w="75" w:type="dxa"/>
            </w:tcMar>
            <w:hideMark/>
          </w:tcPr>
          <w:p w:rsidR="005E5AE4" w:rsidRDefault="005E5AE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Длина прочтений</w:t>
            </w:r>
          </w:p>
        </w:tc>
        <w:tc>
          <w:tcPr>
            <w:tcW w:w="747" w:type="pct"/>
            <w:tcBorders>
              <w:top w:val="nil"/>
              <w:left w:val="single" w:sz="4" w:space="0" w:color="000000"/>
              <w:bottom w:val="single" w:sz="4" w:space="0" w:color="000000"/>
              <w:right w:val="single" w:sz="4" w:space="0" w:color="000000"/>
            </w:tcBorders>
            <w:tcMar>
              <w:top w:w="75" w:type="dxa"/>
              <w:left w:w="75" w:type="dxa"/>
              <w:bottom w:w="75" w:type="dxa"/>
              <w:right w:w="75" w:type="dxa"/>
            </w:tcMar>
            <w:hideMark/>
          </w:tcPr>
          <w:p w:rsidR="005E5AE4" w:rsidRDefault="005E5AE4">
            <w:pPr>
              <w:jc w:val="center"/>
              <w:rPr>
                <w:rFonts w:ascii="Times New Roman" w:hAnsi="Times New Roman" w:cs="Times New Roman"/>
                <w:sz w:val="16"/>
                <w:szCs w:val="16"/>
              </w:rPr>
            </w:pPr>
            <w:r>
              <w:rPr>
                <w:rFonts w:ascii="Times New Roman" w:hAnsi="Times New Roman" w:cs="Times New Roman"/>
                <w:sz w:val="16"/>
                <w:szCs w:val="16"/>
              </w:rPr>
              <w:t>150</w:t>
            </w:r>
          </w:p>
        </w:tc>
        <w:tc>
          <w:tcPr>
            <w:tcW w:w="374" w:type="pct"/>
            <w:tcBorders>
              <w:top w:val="nil"/>
              <w:left w:val="nil"/>
              <w:bottom w:val="single" w:sz="4" w:space="0" w:color="000000"/>
              <w:right w:val="single" w:sz="4" w:space="0" w:color="000000"/>
            </w:tcBorders>
            <w:tcMar>
              <w:top w:w="75" w:type="dxa"/>
              <w:left w:w="75" w:type="dxa"/>
              <w:bottom w:w="75" w:type="dxa"/>
              <w:right w:w="75" w:type="dxa"/>
            </w:tcMar>
            <w:hideMark/>
          </w:tcPr>
          <w:p w:rsidR="005E5AE4" w:rsidRDefault="005E5AE4">
            <w:pPr>
              <w:jc w:val="center"/>
              <w:rPr>
                <w:rFonts w:ascii="Times New Roman" w:hAnsi="Times New Roman" w:cs="Times New Roman"/>
                <w:sz w:val="16"/>
                <w:szCs w:val="16"/>
              </w:rPr>
            </w:pPr>
            <w:r>
              <w:rPr>
                <w:rFonts w:ascii="Times New Roman" w:hAnsi="Times New Roman" w:cs="Times New Roman"/>
                <w:sz w:val="16"/>
                <w:szCs w:val="16"/>
              </w:rPr>
              <w:t>нуклеотидов</w:t>
            </w:r>
          </w:p>
        </w:tc>
        <w:tc>
          <w:tcPr>
            <w:tcW w:w="607" w:type="pct"/>
            <w:tcBorders>
              <w:top w:val="nil"/>
              <w:left w:val="nil"/>
              <w:bottom w:val="single" w:sz="4" w:space="0" w:color="000000"/>
              <w:right w:val="single" w:sz="4" w:space="0" w:color="000000"/>
            </w:tcBorders>
            <w:tcMar>
              <w:top w:w="75" w:type="dxa"/>
              <w:left w:w="75" w:type="dxa"/>
              <w:bottom w:w="75" w:type="dxa"/>
              <w:right w:w="75" w:type="dxa"/>
            </w:tcMar>
            <w:hideMark/>
          </w:tcPr>
          <w:p w:rsidR="005E5AE4" w:rsidRDefault="005E5AE4">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Cs/>
                <w:color w:val="000000"/>
                <w:sz w:val="16"/>
                <w:szCs w:val="16"/>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Cs/>
                <w:color w:val="000000"/>
                <w:sz w:val="16"/>
                <w:szCs w:val="16"/>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Cs/>
                <w:color w:val="000000"/>
                <w:sz w:val="16"/>
                <w:szCs w:val="16"/>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Cs/>
                <w:color w:val="000000"/>
                <w:sz w:val="16"/>
                <w:szCs w:val="16"/>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
                <w:bCs/>
                <w:color w:val="000000"/>
                <w:sz w:val="20"/>
                <w:szCs w:val="20"/>
                <w:lang w:eastAsia="ru-RU"/>
              </w:rPr>
            </w:pPr>
          </w:p>
        </w:tc>
      </w:tr>
      <w:tr w:rsidR="005E5AE4" w:rsidTr="005E5AE4">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Cs/>
                <w:color w:val="000000"/>
                <w:sz w:val="16"/>
                <w:szCs w:val="16"/>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Cs/>
                <w:color w:val="000000"/>
                <w:sz w:val="16"/>
                <w:szCs w:val="16"/>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Cs/>
                <w:color w:val="000000"/>
                <w:sz w:val="16"/>
                <w:szCs w:val="16"/>
                <w:lang w:eastAsia="ru-RU"/>
              </w:rPr>
            </w:pPr>
          </w:p>
        </w:tc>
        <w:tc>
          <w:tcPr>
            <w:tcW w:w="562" w:type="pct"/>
            <w:tcBorders>
              <w:top w:val="nil"/>
              <w:left w:val="single" w:sz="4" w:space="0" w:color="000000"/>
              <w:bottom w:val="single" w:sz="4" w:space="0" w:color="000000"/>
              <w:right w:val="single" w:sz="4" w:space="0" w:color="000000"/>
            </w:tcBorders>
            <w:tcMar>
              <w:top w:w="75" w:type="dxa"/>
              <w:left w:w="75" w:type="dxa"/>
              <w:bottom w:w="75" w:type="dxa"/>
              <w:right w:w="75" w:type="dxa"/>
            </w:tcMar>
            <w:hideMark/>
          </w:tcPr>
          <w:p w:rsidR="005E5AE4" w:rsidRDefault="005E5AE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Характер прочтений</w:t>
            </w:r>
          </w:p>
        </w:tc>
        <w:tc>
          <w:tcPr>
            <w:tcW w:w="747" w:type="pct"/>
            <w:tcBorders>
              <w:top w:val="nil"/>
              <w:left w:val="single" w:sz="4" w:space="0" w:color="000000"/>
              <w:bottom w:val="single" w:sz="4" w:space="0" w:color="000000"/>
              <w:right w:val="single" w:sz="4" w:space="0" w:color="000000"/>
            </w:tcBorders>
            <w:tcMar>
              <w:top w:w="75" w:type="dxa"/>
              <w:left w:w="75" w:type="dxa"/>
              <w:bottom w:w="75" w:type="dxa"/>
              <w:right w:w="75" w:type="dxa"/>
            </w:tcMar>
            <w:hideMark/>
          </w:tcPr>
          <w:p w:rsidR="005E5AE4" w:rsidRDefault="005E5AE4">
            <w:pPr>
              <w:jc w:val="center"/>
              <w:rPr>
                <w:rFonts w:ascii="Times New Roman" w:hAnsi="Times New Roman" w:cs="Times New Roman"/>
                <w:sz w:val="16"/>
                <w:szCs w:val="16"/>
              </w:rPr>
            </w:pPr>
            <w:r>
              <w:rPr>
                <w:rFonts w:ascii="Times New Roman" w:eastAsia="Times New Roman" w:hAnsi="Times New Roman" w:cs="Times New Roman"/>
                <w:color w:val="000000"/>
                <w:sz w:val="16"/>
                <w:szCs w:val="16"/>
                <w:lang w:eastAsia="ru-RU"/>
              </w:rPr>
              <w:t>парноконцевые</w:t>
            </w:r>
          </w:p>
        </w:tc>
        <w:tc>
          <w:tcPr>
            <w:tcW w:w="374" w:type="pct"/>
            <w:tcBorders>
              <w:top w:val="nil"/>
              <w:left w:val="nil"/>
              <w:bottom w:val="single" w:sz="4" w:space="0" w:color="000000"/>
              <w:right w:val="single" w:sz="4" w:space="0" w:color="000000"/>
            </w:tcBorders>
            <w:tcMar>
              <w:top w:w="75" w:type="dxa"/>
              <w:left w:w="75" w:type="dxa"/>
              <w:bottom w:w="75" w:type="dxa"/>
              <w:right w:w="75" w:type="dxa"/>
            </w:tcMar>
          </w:tcPr>
          <w:p w:rsidR="005E5AE4" w:rsidRDefault="005E5AE4">
            <w:pPr>
              <w:jc w:val="center"/>
              <w:rPr>
                <w:rFonts w:ascii="Times New Roman" w:hAnsi="Times New Roman" w:cs="Times New Roman"/>
                <w:sz w:val="16"/>
                <w:szCs w:val="16"/>
              </w:rPr>
            </w:pPr>
          </w:p>
        </w:tc>
        <w:tc>
          <w:tcPr>
            <w:tcW w:w="607" w:type="pct"/>
            <w:tcBorders>
              <w:top w:val="nil"/>
              <w:left w:val="nil"/>
              <w:bottom w:val="single" w:sz="4" w:space="0" w:color="000000"/>
              <w:right w:val="single" w:sz="4" w:space="0" w:color="000000"/>
            </w:tcBorders>
            <w:tcMar>
              <w:top w:w="75" w:type="dxa"/>
              <w:left w:w="75" w:type="dxa"/>
              <w:bottom w:w="75" w:type="dxa"/>
              <w:right w:w="75" w:type="dxa"/>
            </w:tcMar>
            <w:hideMark/>
          </w:tcPr>
          <w:p w:rsidR="005E5AE4" w:rsidRDefault="005E5AE4">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Cs/>
                <w:color w:val="000000"/>
                <w:sz w:val="16"/>
                <w:szCs w:val="16"/>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Cs/>
                <w:color w:val="000000"/>
                <w:sz w:val="16"/>
                <w:szCs w:val="16"/>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Cs/>
                <w:color w:val="000000"/>
                <w:sz w:val="16"/>
                <w:szCs w:val="16"/>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Cs/>
                <w:color w:val="000000"/>
                <w:sz w:val="16"/>
                <w:szCs w:val="16"/>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E5AE4" w:rsidRDefault="005E5AE4">
            <w:pPr>
              <w:spacing w:after="0"/>
              <w:rPr>
                <w:rFonts w:ascii="Times New Roman" w:eastAsia="Times New Roman" w:hAnsi="Times New Roman" w:cs="Times New Roman"/>
                <w:b/>
                <w:bCs/>
                <w:color w:val="000000"/>
                <w:sz w:val="20"/>
                <w:szCs w:val="20"/>
                <w:lang w:eastAsia="ru-RU"/>
              </w:rPr>
            </w:pPr>
          </w:p>
        </w:tc>
      </w:tr>
    </w:tbl>
    <w:p w:rsidR="005E5AE4" w:rsidRDefault="005E5AE4" w:rsidP="000820E3">
      <w:pPr>
        <w:rPr>
          <w:rFonts w:ascii="Times New Roman" w:hAnsi="Times New Roman" w:cs="Times New Roman"/>
          <w:b/>
          <w:sz w:val="28"/>
          <w:szCs w:val="28"/>
        </w:rPr>
        <w:sectPr w:rsidR="005E5AE4" w:rsidSect="005E5AE4">
          <w:headerReference w:type="first" r:id="rId18"/>
          <w:footerReference w:type="first" r:id="rId19"/>
          <w:pgSz w:w="16838" w:h="11906" w:orient="landscape"/>
          <w:pgMar w:top="1701" w:right="539" w:bottom="851" w:left="567" w:header="567" w:footer="567" w:gutter="0"/>
          <w:cols w:space="708"/>
          <w:titlePg/>
          <w:docGrid w:linePitch="360"/>
        </w:sectPr>
      </w:pPr>
    </w:p>
    <w:p w:rsidR="00170252" w:rsidRDefault="00170252" w:rsidP="000820E3">
      <w:pPr>
        <w:rPr>
          <w:rFonts w:ascii="Times New Roman" w:hAnsi="Times New Roman" w:cs="Times New Roman"/>
          <w:b/>
          <w:sz w:val="28"/>
          <w:szCs w:val="28"/>
        </w:rPr>
      </w:pPr>
    </w:p>
    <w:sectPr w:rsidR="00170252"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13E" w:rsidRDefault="00F4713E">
      <w:pPr>
        <w:spacing w:after="0" w:line="240" w:lineRule="auto"/>
      </w:pPr>
      <w:r>
        <w:separator/>
      </w:r>
    </w:p>
  </w:endnote>
  <w:endnote w:type="continuationSeparator" w:id="0">
    <w:p w:rsidR="00F4713E" w:rsidRDefault="00F47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F14FD" w:rsidRDefault="00AF14FD">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AF14FD">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AF14FD">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AF14FD">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AF14FD">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5E5AE4">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AF14FD">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5E5AE4">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13E" w:rsidRDefault="00F4713E">
      <w:pPr>
        <w:spacing w:after="0" w:line="240" w:lineRule="auto"/>
      </w:pPr>
      <w:r>
        <w:separator/>
      </w:r>
    </w:p>
  </w:footnote>
  <w:footnote w:type="continuationSeparator" w:id="0">
    <w:p w:rsidR="00F4713E" w:rsidRDefault="00F4713E">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F14FD" w:rsidRDefault="00AF14FD">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F14FD" w:rsidRDefault="00AF14FD">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F14FD" w:rsidRDefault="00AF14FD">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E5AE4"/>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14FD"/>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4713E"/>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13671964">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6AFE5-F158-40AF-AA92-C5EF4761B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1094</Words>
  <Characters>6238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2024-11-19T13:13:00Z</dcterms:created>
  <dcterms:modified xsi:type="dcterms:W3CDTF">2024-11-19T13:13:00Z</dcterms:modified>
</cp:coreProperties>
</file>