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08.10.2024 № 05-07/1563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1785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9B2F6E">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научной лаборатории субклеточных технологий с группой онкоэндокринологии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- 8 (восемь).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9B2F6E">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9B2F6E" w:rsidRPr="009B2F6E" w:rsidRDefault="00C14573" w:rsidP="009B2F6E">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8" w:type="dxa"/>
        <w:tblLayout w:type="fixed"/>
        <w:tblCellMar>
          <w:left w:w="0" w:type="dxa"/>
          <w:right w:w="0" w:type="dxa"/>
        </w:tblCellMar>
        <w:tblLook w:val="04A0" w:firstRow="1" w:lastRow="0" w:firstColumn="1" w:lastColumn="0" w:noHBand="0" w:noVBand="1"/>
      </w:tblPr>
      <w:tblGrid>
        <w:gridCol w:w="429"/>
        <w:gridCol w:w="1281"/>
        <w:gridCol w:w="1142"/>
        <w:gridCol w:w="2711"/>
        <w:gridCol w:w="2138"/>
        <w:gridCol w:w="854"/>
        <w:gridCol w:w="2432"/>
        <w:gridCol w:w="854"/>
        <w:gridCol w:w="712"/>
        <w:gridCol w:w="427"/>
        <w:gridCol w:w="1000"/>
        <w:gridCol w:w="1000"/>
        <w:gridCol w:w="835"/>
      </w:tblGrid>
      <w:tr w:rsidR="009B2F6E" w:rsidRPr="00011D29" w:rsidTr="00420985">
        <w:trPr>
          <w:trHeight w:val="746"/>
        </w:trPr>
        <w:tc>
          <w:tcPr>
            <w:tcW w:w="136" w:type="pct"/>
            <w:vMerge w:val="restart"/>
            <w:tcBorders>
              <w:top w:val="single" w:sz="6" w:space="0" w:color="000000"/>
              <w:left w:val="single" w:sz="6" w:space="0" w:color="000000"/>
              <w:right w:val="single" w:sz="6" w:space="0" w:color="000000"/>
            </w:tcBorders>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tc>
        <w:tc>
          <w:tcPr>
            <w:tcW w:w="40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Наименование товара, работы, услуги</w:t>
            </w:r>
          </w:p>
        </w:tc>
        <w:tc>
          <w:tcPr>
            <w:tcW w:w="36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Код позиции</w:t>
            </w:r>
          </w:p>
        </w:tc>
        <w:tc>
          <w:tcPr>
            <w:tcW w:w="2572"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Характеристики товара, работы, услуги</w:t>
            </w:r>
          </w:p>
        </w:tc>
        <w:tc>
          <w:tcPr>
            <w:tcW w:w="27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Количество</w:t>
            </w: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(объем работы, услуги)</w:t>
            </w:r>
          </w:p>
        </w:tc>
        <w:tc>
          <w:tcPr>
            <w:tcW w:w="225" w:type="pct"/>
            <w:vMerge w:val="restart"/>
            <w:tcBorders>
              <w:top w:val="single" w:sz="6" w:space="0" w:color="000000"/>
              <w:left w:val="single" w:sz="6" w:space="0" w:color="000000"/>
              <w:bottom w:val="single" w:sz="6" w:space="0" w:color="000000"/>
              <w:right w:val="single" w:sz="6" w:space="0" w:color="000000"/>
            </w:tcBorders>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Страна происхождения</w:t>
            </w:r>
          </w:p>
        </w:tc>
        <w:tc>
          <w:tcPr>
            <w:tcW w:w="135" w:type="pct"/>
            <w:vMerge w:val="restart"/>
            <w:tcBorders>
              <w:top w:val="single" w:sz="6" w:space="0" w:color="000000"/>
              <w:left w:val="single" w:sz="6" w:space="0" w:color="000000"/>
              <w:bottom w:val="single" w:sz="6" w:space="0" w:color="000000"/>
              <w:right w:val="single" w:sz="6" w:space="0" w:color="000000"/>
            </w:tcBorders>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rPr>
                <w:rFonts w:ascii="Times New Roman" w:eastAsia="Times New Roman" w:hAnsi="Times New Roman" w:cs="Times New Roman"/>
                <w:b/>
                <w:bCs/>
                <w:color w:val="000000"/>
                <w:sz w:val="16"/>
                <w:szCs w:val="16"/>
                <w:lang w:eastAsia="ru-RU"/>
              </w:rPr>
            </w:pP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НДС%</w:t>
            </w:r>
          </w:p>
        </w:tc>
        <w:tc>
          <w:tcPr>
            <w:tcW w:w="31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Единица измерения</w:t>
            </w:r>
          </w:p>
        </w:tc>
        <w:tc>
          <w:tcPr>
            <w:tcW w:w="31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5B70AE" w:rsidP="0042098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Цена за единицу с</w:t>
            </w:r>
          </w:p>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НДС</w:t>
            </w:r>
          </w:p>
        </w:tc>
        <w:tc>
          <w:tcPr>
            <w:tcW w:w="26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5B70AE" w:rsidP="0042098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Сумма с</w:t>
            </w:r>
            <w:r w:rsidR="009B2F6E" w:rsidRPr="00857D7C">
              <w:rPr>
                <w:rFonts w:ascii="Times New Roman" w:eastAsia="Times New Roman" w:hAnsi="Times New Roman" w:cs="Times New Roman"/>
                <w:b/>
                <w:bCs/>
                <w:color w:val="000000"/>
                <w:sz w:val="16"/>
                <w:szCs w:val="16"/>
                <w:lang w:eastAsia="ru-RU"/>
              </w:rPr>
              <w:t xml:space="preserve"> НДС</w:t>
            </w:r>
          </w:p>
        </w:tc>
      </w:tr>
      <w:tr w:rsidR="009B2F6E" w:rsidRPr="00011D29" w:rsidTr="00420985">
        <w:tc>
          <w:tcPr>
            <w:tcW w:w="136" w:type="pct"/>
            <w:vMerge/>
            <w:tcBorders>
              <w:left w:val="single" w:sz="6" w:space="0" w:color="000000"/>
              <w:bottom w:val="single" w:sz="6" w:space="0" w:color="000000"/>
              <w:right w:val="single" w:sz="6" w:space="0" w:color="000000"/>
            </w:tcBorders>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405"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361"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8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Наименование характеристики</w:t>
            </w:r>
          </w:p>
        </w:tc>
        <w:tc>
          <w:tcPr>
            <w:tcW w:w="6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Значение характеристики</w:t>
            </w:r>
          </w:p>
        </w:tc>
        <w:tc>
          <w:tcPr>
            <w:tcW w:w="27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Единица измерения характеристики</w:t>
            </w:r>
          </w:p>
        </w:tc>
        <w:tc>
          <w:tcPr>
            <w:tcW w:w="7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B2F6E" w:rsidRPr="00857D7C" w:rsidRDefault="009B2F6E" w:rsidP="00420985">
            <w:pPr>
              <w:spacing w:after="0" w:line="240" w:lineRule="auto"/>
              <w:jc w:val="center"/>
              <w:rPr>
                <w:rFonts w:ascii="Times New Roman" w:eastAsia="Times New Roman" w:hAnsi="Times New Roman" w:cs="Times New Roman"/>
                <w:b/>
                <w:bCs/>
                <w:color w:val="000000"/>
                <w:sz w:val="16"/>
                <w:szCs w:val="16"/>
                <w:lang w:eastAsia="ru-RU"/>
              </w:rPr>
            </w:pPr>
            <w:r w:rsidRPr="00857D7C">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270"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225"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135"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316"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316"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c>
          <w:tcPr>
            <w:tcW w:w="264" w:type="pct"/>
            <w:vMerge/>
            <w:tcBorders>
              <w:top w:val="single" w:sz="6" w:space="0" w:color="000000"/>
              <w:left w:val="single" w:sz="6" w:space="0" w:color="000000"/>
              <w:bottom w:val="single" w:sz="6" w:space="0" w:color="000000"/>
              <w:right w:val="single" w:sz="6" w:space="0" w:color="000000"/>
            </w:tcBorders>
            <w:vAlign w:val="center"/>
            <w:hideMark/>
          </w:tcPr>
          <w:p w:rsidR="009B2F6E" w:rsidRPr="00857D7C" w:rsidRDefault="009B2F6E" w:rsidP="00420985">
            <w:pPr>
              <w:spacing w:after="0"/>
              <w:rPr>
                <w:rFonts w:ascii="Times New Roman" w:eastAsia="Times New Roman" w:hAnsi="Times New Roman" w:cs="Times New Roman"/>
                <w:b/>
                <w:bCs/>
                <w:color w:val="000000"/>
                <w:sz w:val="16"/>
                <w:szCs w:val="16"/>
                <w:lang w:eastAsia="ru-RU"/>
              </w:rPr>
            </w:pPr>
          </w:p>
        </w:tc>
      </w:tr>
      <w:tr w:rsidR="009B2F6E" w:rsidRPr="00011D29" w:rsidTr="00420985">
        <w:tc>
          <w:tcPr>
            <w:tcW w:w="136" w:type="pct"/>
            <w:vMerge w:val="restart"/>
            <w:tcBorders>
              <w:top w:val="single" w:sz="6" w:space="0" w:color="000000"/>
              <w:left w:val="single" w:sz="6" w:space="0" w:color="000000"/>
              <w:right w:val="single" w:sz="6" w:space="0" w:color="000000"/>
            </w:tcBorders>
          </w:tcPr>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r w:rsidRPr="00A6444F">
              <w:rPr>
                <w:rFonts w:ascii="Times New Roman" w:hAnsi="Times New Roman" w:cs="Times New Roman"/>
                <w:sz w:val="16"/>
                <w:szCs w:val="16"/>
              </w:rPr>
              <w:t>1</w:t>
            </w: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Pr="00A6444F" w:rsidRDefault="009B2F6E" w:rsidP="00420985">
            <w:pPr>
              <w:spacing w:after="0"/>
              <w:jc w:val="center"/>
              <w:rPr>
                <w:rFonts w:ascii="Times New Roman" w:hAnsi="Times New Roman" w:cs="Times New Roman"/>
                <w:sz w:val="16"/>
                <w:szCs w:val="16"/>
              </w:rPr>
            </w:pPr>
          </w:p>
        </w:tc>
        <w:tc>
          <w:tcPr>
            <w:tcW w:w="405" w:type="pct"/>
            <w:vMerge w:val="restart"/>
            <w:tcBorders>
              <w:top w:val="single" w:sz="6" w:space="0" w:color="000000"/>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6"/>
                <w:szCs w:val="16"/>
              </w:rPr>
            </w:pPr>
            <w:r>
              <w:rPr>
                <w:rFonts w:ascii="Times New Roman" w:hAnsi="Times New Roman" w:cs="Times New Roman"/>
                <w:sz w:val="16"/>
                <w:szCs w:val="16"/>
              </w:rPr>
              <w:t>М</w:t>
            </w:r>
            <w:r w:rsidRPr="00845302">
              <w:rPr>
                <w:rFonts w:ascii="Times New Roman" w:hAnsi="Times New Roman" w:cs="Times New Roman"/>
                <w:sz w:val="16"/>
                <w:szCs w:val="16"/>
              </w:rPr>
              <w:t>икрочип биохимический</w:t>
            </w: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p w:rsidR="009B2F6E" w:rsidRDefault="009B2F6E" w:rsidP="00420985">
            <w:pPr>
              <w:spacing w:after="0"/>
              <w:jc w:val="center"/>
              <w:rPr>
                <w:rFonts w:ascii="Times New Roman" w:hAnsi="Times New Roman" w:cs="Times New Roman"/>
                <w:sz w:val="16"/>
                <w:szCs w:val="16"/>
              </w:rPr>
            </w:pPr>
          </w:p>
        </w:tc>
        <w:tc>
          <w:tcPr>
            <w:tcW w:w="361" w:type="pct"/>
            <w:vMerge w:val="restart"/>
            <w:tcBorders>
              <w:top w:val="single" w:sz="6" w:space="0" w:color="000000"/>
              <w:left w:val="single" w:sz="6" w:space="0" w:color="000000"/>
              <w:right w:val="single" w:sz="6" w:space="0" w:color="000000"/>
            </w:tcBorders>
            <w:vAlign w:val="center"/>
          </w:tcPr>
          <w:p w:rsidR="009B2F6E" w:rsidRDefault="009B2F6E" w:rsidP="00420985">
            <w:pPr>
              <w:pStyle w:val="af7"/>
              <w:jc w:val="center"/>
              <w:rPr>
                <w:rFonts w:ascii="Times New Roman" w:hAnsi="Times New Roman"/>
                <w:sz w:val="16"/>
                <w:szCs w:val="16"/>
              </w:rPr>
            </w:pPr>
            <w:r w:rsidRPr="001F7881">
              <w:rPr>
                <w:rFonts w:ascii="Times New Roman" w:hAnsi="Times New Roman"/>
                <w:sz w:val="16"/>
                <w:szCs w:val="16"/>
              </w:rPr>
              <w:t>20.59.52.199</w:t>
            </w: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Default="009B2F6E" w:rsidP="00420985">
            <w:pPr>
              <w:pStyle w:val="af7"/>
              <w:jc w:val="center"/>
              <w:rPr>
                <w:rFonts w:ascii="Times New Roman" w:hAnsi="Times New Roman"/>
                <w:sz w:val="16"/>
                <w:szCs w:val="16"/>
              </w:rPr>
            </w:pPr>
          </w:p>
          <w:p w:rsidR="009B2F6E" w:rsidRPr="001F7881" w:rsidRDefault="009B2F6E" w:rsidP="00420985">
            <w:pPr>
              <w:pStyle w:val="af7"/>
              <w:jc w:val="center"/>
              <w:rPr>
                <w:rFonts w:ascii="Times New Roman" w:hAnsi="Times New Roman"/>
                <w:color w:val="000000"/>
                <w:sz w:val="16"/>
                <w:szCs w:val="16"/>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rPr>
                <w:rFonts w:ascii="Times New Roman" w:hAnsi="Times New Roman" w:cs="Times New Roman"/>
                <w:sz w:val="16"/>
                <w:szCs w:val="16"/>
              </w:rPr>
            </w:pPr>
            <w:r>
              <w:rPr>
                <w:rFonts w:ascii="Times New Roman" w:hAnsi="Times New Roman" w:cs="Times New Roman"/>
                <w:sz w:val="16"/>
                <w:szCs w:val="16"/>
              </w:rPr>
              <w:t>М</w:t>
            </w:r>
            <w:r w:rsidRPr="00845302">
              <w:rPr>
                <w:rFonts w:ascii="Times New Roman" w:hAnsi="Times New Roman" w:cs="Times New Roman"/>
                <w:sz w:val="16"/>
                <w:szCs w:val="16"/>
              </w:rPr>
              <w:t>икрочип биохимический для исследований методом ПЦР</w:t>
            </w:r>
          </w:p>
        </w:tc>
        <w:tc>
          <w:tcPr>
            <w:tcW w:w="676" w:type="pct"/>
            <w:tcBorders>
              <w:top w:val="single" w:sz="4" w:space="0" w:color="000000"/>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4F5DAF"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F33D5C">
              <w:rPr>
                <w:rFonts w:ascii="Times New Roman" w:hAnsi="Times New Roman" w:cs="Times New Roman"/>
                <w:sz w:val="16"/>
                <w:szCs w:val="16"/>
              </w:rPr>
              <w:t>Значение характеристики не может изменяться участником закупки</w:t>
            </w:r>
          </w:p>
        </w:tc>
        <w:tc>
          <w:tcPr>
            <w:tcW w:w="270" w:type="pct"/>
            <w:vMerge w:val="restart"/>
            <w:tcBorders>
              <w:top w:val="single" w:sz="6" w:space="0" w:color="000000"/>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800</w:t>
            </w: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tc>
        <w:tc>
          <w:tcPr>
            <w:tcW w:w="225" w:type="pct"/>
            <w:vMerge w:val="restart"/>
            <w:tcBorders>
              <w:top w:val="single" w:sz="6" w:space="0" w:color="000000"/>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135" w:type="pct"/>
            <w:vMerge w:val="restart"/>
            <w:tcBorders>
              <w:top w:val="single" w:sz="6" w:space="0" w:color="000000"/>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316" w:type="pct"/>
            <w:vMerge w:val="restart"/>
            <w:tcBorders>
              <w:top w:val="single" w:sz="6" w:space="0" w:color="000000"/>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Default="009B2F6E" w:rsidP="00420985">
            <w:pPr>
              <w:spacing w:after="0"/>
              <w:jc w:val="center"/>
              <w:rPr>
                <w:rFonts w:ascii="Times New Roman" w:eastAsia="Times New Roman" w:hAnsi="Times New Roman" w:cs="Times New Roman"/>
                <w:color w:val="000000"/>
                <w:sz w:val="16"/>
                <w:szCs w:val="16"/>
                <w:lang w:eastAsia="ru-RU"/>
              </w:rPr>
            </w:pPr>
          </w:p>
          <w:p w:rsidR="009B2F6E" w:rsidRPr="003A4DF7" w:rsidRDefault="009B2F6E" w:rsidP="00420985">
            <w:pPr>
              <w:spacing w:after="0"/>
              <w:jc w:val="center"/>
              <w:rPr>
                <w:rFonts w:ascii="Times New Roman" w:eastAsia="Times New Roman" w:hAnsi="Times New Roman" w:cs="Times New Roman"/>
                <w:color w:val="000000"/>
                <w:sz w:val="16"/>
                <w:szCs w:val="16"/>
                <w:lang w:eastAsia="ru-RU"/>
              </w:rPr>
            </w:pPr>
          </w:p>
        </w:tc>
        <w:tc>
          <w:tcPr>
            <w:tcW w:w="316" w:type="pct"/>
            <w:vMerge w:val="restart"/>
            <w:tcBorders>
              <w:top w:val="single" w:sz="6" w:space="0" w:color="000000"/>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val="restart"/>
            <w:tcBorders>
              <w:top w:val="single" w:sz="6" w:space="0" w:color="000000"/>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Pr="00A6444F" w:rsidRDefault="009B2F6E" w:rsidP="00420985">
            <w:pPr>
              <w:spacing w:after="0"/>
              <w:jc w:val="center"/>
              <w:rPr>
                <w:rFonts w:ascii="Times New Roman" w:hAnsi="Times New Roman" w:cs="Times New Roman"/>
                <w:sz w:val="16"/>
                <w:szCs w:val="16"/>
              </w:rPr>
            </w:pPr>
          </w:p>
        </w:tc>
        <w:tc>
          <w:tcPr>
            <w:tcW w:w="405" w:type="pct"/>
            <w:vMerge/>
            <w:tcBorders>
              <w:left w:val="single" w:sz="6" w:space="0" w:color="000000"/>
              <w:right w:val="single" w:sz="6" w:space="0" w:color="000000"/>
            </w:tcBorders>
            <w:vAlign w:val="center"/>
          </w:tcPr>
          <w:p w:rsidR="009B2F6E" w:rsidRPr="00A6444F" w:rsidRDefault="009B2F6E" w:rsidP="00420985">
            <w:pPr>
              <w:spacing w:after="0"/>
              <w:jc w:val="center"/>
              <w:rPr>
                <w:rFonts w:ascii="Times New Roman" w:hAnsi="Times New Roman" w:cs="Times New Roman"/>
                <w:sz w:val="16"/>
                <w:szCs w:val="16"/>
              </w:rPr>
            </w:pPr>
          </w:p>
        </w:tc>
        <w:tc>
          <w:tcPr>
            <w:tcW w:w="361" w:type="pct"/>
            <w:vMerge/>
            <w:tcBorders>
              <w:left w:val="single" w:sz="6" w:space="0" w:color="000000"/>
              <w:right w:val="single" w:sz="6" w:space="0" w:color="000000"/>
            </w:tcBorders>
            <w:vAlign w:val="center"/>
          </w:tcPr>
          <w:p w:rsidR="009B2F6E" w:rsidRPr="003D1B28" w:rsidRDefault="009B2F6E" w:rsidP="00420985">
            <w:pPr>
              <w:spacing w:after="0"/>
              <w:jc w:val="center"/>
              <w:rPr>
                <w:rFonts w:ascii="Times New Roman" w:eastAsia="Times New Roman" w:hAnsi="Times New Roman" w:cs="Times New Roman"/>
                <w:color w:val="000000"/>
                <w:sz w:val="16"/>
                <w:szCs w:val="16"/>
                <w:lang w:eastAsia="ru-RU"/>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845302" w:rsidRDefault="009B2F6E" w:rsidP="009D2EE4">
            <w:pPr>
              <w:pStyle w:val="af7"/>
              <w:rPr>
                <w:rFonts w:ascii="Times New Roman" w:hAnsi="Times New Roman"/>
                <w:sz w:val="16"/>
                <w:szCs w:val="16"/>
              </w:rPr>
            </w:pPr>
            <w:r>
              <w:rPr>
                <w:rFonts w:ascii="Times New Roman" w:hAnsi="Times New Roman"/>
                <w:sz w:val="16"/>
                <w:szCs w:val="16"/>
              </w:rPr>
              <w:t>С</w:t>
            </w:r>
            <w:r w:rsidRPr="00845302">
              <w:rPr>
                <w:rFonts w:ascii="Times New Roman" w:hAnsi="Times New Roman"/>
                <w:sz w:val="16"/>
                <w:szCs w:val="16"/>
              </w:rPr>
              <w:t xml:space="preserve">одержит 30 ячеек (микрореакторов) </w:t>
            </w:r>
          </w:p>
        </w:tc>
        <w:tc>
          <w:tcPr>
            <w:tcW w:w="676" w:type="pct"/>
            <w:tcBorders>
              <w:top w:val="single" w:sz="4" w:space="0" w:color="000000"/>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наличие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F33D5C">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225" w:type="pct"/>
            <w:vMerge/>
            <w:tcBorders>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135" w:type="pct"/>
            <w:vMerge/>
            <w:tcBorders>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316" w:type="pct"/>
            <w:vMerge/>
            <w:tcBorders>
              <w:left w:val="single" w:sz="6" w:space="0" w:color="000000"/>
              <w:right w:val="single" w:sz="6" w:space="0" w:color="000000"/>
            </w:tcBorders>
            <w:vAlign w:val="center"/>
          </w:tcPr>
          <w:p w:rsidR="009B2F6E" w:rsidRPr="00857D7C" w:rsidRDefault="009B2F6E" w:rsidP="00420985">
            <w:pPr>
              <w:spacing w:after="0"/>
              <w:jc w:val="center"/>
              <w:rPr>
                <w:rFonts w:ascii="Times New Roman" w:eastAsia="Times New Roman" w:hAnsi="Times New Roman" w:cs="Times New Roman"/>
                <w:color w:val="000000"/>
                <w:sz w:val="16"/>
                <w:szCs w:val="16"/>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Default="009B2F6E" w:rsidP="00420985">
            <w:pPr>
              <w:spacing w:after="0"/>
              <w:rPr>
                <w:rFonts w:ascii="Times New Roman" w:hAnsi="Times New Roman" w:cs="Times New Roman"/>
                <w:sz w:val="18"/>
                <w:szCs w:val="18"/>
              </w:rPr>
            </w:pPr>
          </w:p>
        </w:tc>
        <w:tc>
          <w:tcPr>
            <w:tcW w:w="40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8"/>
                <w:szCs w:val="18"/>
              </w:rPr>
            </w:pPr>
          </w:p>
        </w:tc>
        <w:tc>
          <w:tcPr>
            <w:tcW w:w="361" w:type="pct"/>
            <w:vMerge/>
            <w:tcBorders>
              <w:left w:val="single" w:sz="6" w:space="0" w:color="000000"/>
              <w:right w:val="single" w:sz="6" w:space="0" w:color="000000"/>
            </w:tcBorders>
            <w:vAlign w:val="center"/>
          </w:tcPr>
          <w:p w:rsidR="009B2F6E" w:rsidRPr="00332F00"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shd w:val="clear" w:color="auto" w:fill="FFFFFF"/>
              </w:rPr>
              <w:t>Р</w:t>
            </w:r>
            <w:r w:rsidRPr="00EA7F29">
              <w:rPr>
                <w:rFonts w:ascii="Times New Roman" w:hAnsi="Times New Roman"/>
                <w:sz w:val="16"/>
                <w:szCs w:val="16"/>
                <w:shd w:val="clear" w:color="auto" w:fill="FFFFFF"/>
              </w:rPr>
              <w:t>еакционная зона выполнена</w:t>
            </w:r>
            <w:r w:rsidRPr="00EA7F29">
              <w:rPr>
                <w:rFonts w:ascii="Times New Roman" w:hAnsi="Times New Roman"/>
                <w:sz w:val="16"/>
                <w:szCs w:val="16"/>
              </w:rPr>
              <w:t xml:space="preserve"> из алюминия</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D76DB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F33D5C">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Default="009B2F6E" w:rsidP="00420985">
            <w:pPr>
              <w:spacing w:after="0"/>
              <w:rPr>
                <w:rFonts w:ascii="Times New Roman" w:hAnsi="Times New Roman" w:cs="Times New Roman"/>
                <w:sz w:val="18"/>
                <w:szCs w:val="18"/>
              </w:rPr>
            </w:pPr>
          </w:p>
        </w:tc>
        <w:tc>
          <w:tcPr>
            <w:tcW w:w="40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8"/>
                <w:szCs w:val="18"/>
              </w:rPr>
            </w:pPr>
          </w:p>
        </w:tc>
        <w:tc>
          <w:tcPr>
            <w:tcW w:w="361" w:type="pct"/>
            <w:vMerge/>
            <w:tcBorders>
              <w:left w:val="single" w:sz="6" w:space="0" w:color="000000"/>
              <w:right w:val="single" w:sz="6" w:space="0" w:color="000000"/>
            </w:tcBorders>
            <w:vAlign w:val="center"/>
          </w:tcPr>
          <w:p w:rsidR="009B2F6E" w:rsidRPr="00332F00"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shd w:val="clear" w:color="auto" w:fill="FFFFFF"/>
              </w:rPr>
              <w:t>И</w:t>
            </w:r>
            <w:r w:rsidRPr="00EA7F29">
              <w:rPr>
                <w:rFonts w:ascii="Times New Roman" w:hAnsi="Times New Roman"/>
                <w:sz w:val="16"/>
                <w:szCs w:val="16"/>
                <w:shd w:val="clear" w:color="auto" w:fill="FFFFFF"/>
              </w:rPr>
              <w:t>спользование материалов с высокой теплопроводностью и малый объем ПЦР-смеси позволяют сократить время стандартного ПЦР-анализа до 30 минут</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F33D5C">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Default="009B2F6E" w:rsidP="00420985">
            <w:pPr>
              <w:spacing w:after="0"/>
              <w:jc w:val="center"/>
              <w:rPr>
                <w:rFonts w:ascii="Times New Roman" w:hAnsi="Times New Roman" w:cs="Times New Roman"/>
                <w:sz w:val="18"/>
                <w:szCs w:val="18"/>
              </w:rPr>
            </w:pPr>
          </w:p>
        </w:tc>
        <w:tc>
          <w:tcPr>
            <w:tcW w:w="40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8"/>
                <w:szCs w:val="18"/>
              </w:rPr>
            </w:pPr>
          </w:p>
        </w:tc>
        <w:tc>
          <w:tcPr>
            <w:tcW w:w="361" w:type="pct"/>
            <w:vMerge/>
            <w:tcBorders>
              <w:left w:val="single" w:sz="6" w:space="0" w:color="000000"/>
              <w:right w:val="single" w:sz="6" w:space="0" w:color="000000"/>
            </w:tcBorders>
            <w:vAlign w:val="center"/>
          </w:tcPr>
          <w:p w:rsidR="009B2F6E" w:rsidRPr="00332F00"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shd w:val="clear" w:color="auto" w:fill="FFFFFF"/>
              </w:rPr>
              <w:t>Г</w:t>
            </w:r>
            <w:r w:rsidRPr="00EA7F29">
              <w:rPr>
                <w:rFonts w:ascii="Times New Roman" w:hAnsi="Times New Roman"/>
                <w:sz w:val="16"/>
                <w:szCs w:val="16"/>
                <w:shd w:val="clear" w:color="auto" w:fill="FFFFFF"/>
              </w:rPr>
              <w:t>идрофильная поверхность ячеек облегчает и ускоряет иммобилизацию пробы внутрь ячеек</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F33D5C">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Default="009B2F6E" w:rsidP="00420985">
            <w:pPr>
              <w:spacing w:after="0"/>
              <w:jc w:val="center"/>
              <w:rPr>
                <w:rFonts w:ascii="Times New Roman" w:hAnsi="Times New Roman" w:cs="Times New Roman"/>
                <w:sz w:val="18"/>
                <w:szCs w:val="18"/>
              </w:rPr>
            </w:pPr>
          </w:p>
        </w:tc>
        <w:tc>
          <w:tcPr>
            <w:tcW w:w="40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8"/>
                <w:szCs w:val="18"/>
              </w:rPr>
            </w:pPr>
          </w:p>
        </w:tc>
        <w:tc>
          <w:tcPr>
            <w:tcW w:w="361" w:type="pct"/>
            <w:vMerge/>
            <w:tcBorders>
              <w:left w:val="single" w:sz="6" w:space="0" w:color="000000"/>
              <w:right w:val="single" w:sz="6" w:space="0" w:color="000000"/>
            </w:tcBorders>
            <w:vAlign w:val="center"/>
          </w:tcPr>
          <w:p w:rsidR="009B2F6E" w:rsidRPr="00332F00"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shd w:val="clear" w:color="auto" w:fill="FFFFFF"/>
              </w:rPr>
              <w:t>Г</w:t>
            </w:r>
            <w:r w:rsidRPr="00EA7F29">
              <w:rPr>
                <w:rFonts w:ascii="Times New Roman" w:hAnsi="Times New Roman"/>
                <w:sz w:val="16"/>
                <w:szCs w:val="16"/>
                <w:shd w:val="clear" w:color="auto" w:fill="FFFFFF"/>
              </w:rPr>
              <w:t>идрофобная поверхность вне ячеек предотвращает вытекание пробы за границы ячейки</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Pr="006037E1" w:rsidRDefault="009B2F6E" w:rsidP="00420985">
            <w:pPr>
              <w:pStyle w:val="af7"/>
              <w:jc w:val="center"/>
              <w:rPr>
                <w:rFonts w:ascii="Times New Roman" w:hAnsi="Times New Roman"/>
                <w:sz w:val="16"/>
                <w:szCs w:val="16"/>
              </w:rPr>
            </w:pPr>
            <w:r w:rsidRPr="006037E1">
              <w:rPr>
                <w:rFonts w:ascii="Times New Roman" w:hAnsi="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Default="009B2F6E" w:rsidP="00420985">
            <w:pPr>
              <w:spacing w:after="0"/>
              <w:jc w:val="center"/>
              <w:rPr>
                <w:rFonts w:ascii="Times New Roman" w:hAnsi="Times New Roman" w:cs="Times New Roman"/>
                <w:sz w:val="18"/>
                <w:szCs w:val="18"/>
              </w:rPr>
            </w:pPr>
          </w:p>
        </w:tc>
        <w:tc>
          <w:tcPr>
            <w:tcW w:w="40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hAnsi="Times New Roman" w:cs="Times New Roman"/>
                <w:sz w:val="18"/>
                <w:szCs w:val="18"/>
              </w:rPr>
            </w:pPr>
          </w:p>
        </w:tc>
        <w:tc>
          <w:tcPr>
            <w:tcW w:w="361" w:type="pct"/>
            <w:vMerge/>
            <w:tcBorders>
              <w:left w:val="single" w:sz="6" w:space="0" w:color="000000"/>
              <w:right w:val="single" w:sz="6" w:space="0" w:color="000000"/>
            </w:tcBorders>
            <w:vAlign w:val="center"/>
          </w:tcPr>
          <w:p w:rsidR="009B2F6E" w:rsidRPr="00332F00"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rPr>
              <w:t xml:space="preserve">Объем ячейки </w:t>
            </w:r>
          </w:p>
          <w:p w:rsidR="009B2F6E" w:rsidRPr="007B4DF3" w:rsidRDefault="009B2F6E" w:rsidP="00420985">
            <w:pPr>
              <w:rPr>
                <w:rFonts w:ascii="Times New Roman" w:hAnsi="Times New Roman" w:cs="Times New Roman"/>
                <w:sz w:val="16"/>
                <w:szCs w:val="16"/>
              </w:rPr>
            </w:pP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sidRPr="00D76DB3">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1,1</w:t>
            </w:r>
            <w:r w:rsidRPr="00D76DB3">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 1,2</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мкл</w:t>
            </w: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Pr="006037E1" w:rsidRDefault="009B2F6E" w:rsidP="00420985">
            <w:pPr>
              <w:pStyle w:val="af7"/>
              <w:jc w:val="center"/>
              <w:rPr>
                <w:rFonts w:ascii="Times New Roman" w:hAnsi="Times New Roman"/>
                <w:sz w:val="16"/>
                <w:szCs w:val="16"/>
              </w:rPr>
            </w:pPr>
            <w:r w:rsidRPr="006037E1">
              <w:rPr>
                <w:rFonts w:ascii="Times New Roman" w:hAnsi="Times New Roman"/>
                <w:sz w:val="16"/>
                <w:szCs w:val="16"/>
              </w:rPr>
              <w:t>Участник закупки указывает в заявке конкретное значение характеристики</w:t>
            </w:r>
          </w:p>
        </w:tc>
        <w:tc>
          <w:tcPr>
            <w:tcW w:w="270"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Pr="00A2433F" w:rsidRDefault="009B2F6E" w:rsidP="00420985">
            <w:pPr>
              <w:spacing w:after="0"/>
              <w:jc w:val="center"/>
              <w:rPr>
                <w:rFonts w:ascii="Times New Roman" w:eastAsia="Times New Roman" w:hAnsi="Times New Roman" w:cs="Times New Roman"/>
                <w:color w:val="000000"/>
                <w:sz w:val="18"/>
                <w:szCs w:val="18"/>
                <w:lang w:eastAsia="ru-RU"/>
              </w:rPr>
            </w:pPr>
          </w:p>
        </w:tc>
        <w:tc>
          <w:tcPr>
            <w:tcW w:w="405" w:type="pct"/>
            <w:vMerge/>
            <w:tcBorders>
              <w:left w:val="single" w:sz="6" w:space="0" w:color="000000"/>
              <w:right w:val="single" w:sz="6" w:space="0" w:color="000000"/>
            </w:tcBorders>
            <w:vAlign w:val="center"/>
          </w:tcPr>
          <w:p w:rsidR="009B2F6E" w:rsidRPr="00A2433F" w:rsidRDefault="009B2F6E" w:rsidP="00420985">
            <w:pPr>
              <w:spacing w:after="0"/>
              <w:jc w:val="center"/>
              <w:rPr>
                <w:rFonts w:ascii="Times New Roman" w:eastAsia="Times New Roman" w:hAnsi="Times New Roman" w:cs="Times New Roman"/>
                <w:color w:val="000000"/>
                <w:sz w:val="18"/>
                <w:szCs w:val="18"/>
                <w:lang w:eastAsia="ru-RU"/>
              </w:rPr>
            </w:pPr>
          </w:p>
        </w:tc>
        <w:tc>
          <w:tcPr>
            <w:tcW w:w="361" w:type="pct"/>
            <w:vMerge/>
            <w:tcBorders>
              <w:left w:val="single" w:sz="6" w:space="0" w:color="000000"/>
              <w:right w:val="single" w:sz="6" w:space="0" w:color="000000"/>
            </w:tcBorders>
            <w:vAlign w:val="center"/>
          </w:tcPr>
          <w:p w:rsidR="009B2F6E" w:rsidRPr="00137124" w:rsidRDefault="009B2F6E" w:rsidP="00420985">
            <w:pPr>
              <w:spacing w:after="0"/>
              <w:jc w:val="center"/>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D2EE4" w:rsidP="00420985">
            <w:pPr>
              <w:pStyle w:val="af7"/>
              <w:rPr>
                <w:rFonts w:ascii="Times New Roman" w:hAnsi="Times New Roman"/>
                <w:sz w:val="16"/>
                <w:szCs w:val="16"/>
              </w:rPr>
            </w:pPr>
            <w:r>
              <w:rPr>
                <w:rFonts w:ascii="Times New Roman" w:hAnsi="Times New Roman"/>
                <w:sz w:val="16"/>
                <w:szCs w:val="16"/>
                <w:shd w:val="clear" w:color="auto" w:fill="FFFFFF"/>
              </w:rPr>
              <w:t xml:space="preserve">Микрочип </w:t>
            </w:r>
            <w:r w:rsidR="009B2F6E" w:rsidRPr="00EA7F29">
              <w:rPr>
                <w:rFonts w:ascii="Times New Roman" w:hAnsi="Times New Roman"/>
                <w:sz w:val="16"/>
                <w:szCs w:val="16"/>
                <w:shd w:val="clear" w:color="auto" w:fill="FFFFFF"/>
              </w:rPr>
              <w:t>предназначен для однократного использования</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EB7EB2">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Pr="00FB6BCB" w:rsidRDefault="009B2F6E" w:rsidP="00420985">
            <w:pPr>
              <w:spacing w:after="0"/>
              <w:jc w:val="center"/>
              <w:rPr>
                <w:rFonts w:ascii="Times New Roman" w:eastAsia="Times New Roman" w:hAnsi="Times New Roman" w:cs="Times New Roman"/>
                <w:color w:val="000000"/>
                <w:sz w:val="18"/>
                <w:szCs w:val="18"/>
                <w:lang w:eastAsia="ru-RU"/>
              </w:rPr>
            </w:pPr>
          </w:p>
        </w:tc>
        <w:tc>
          <w:tcPr>
            <w:tcW w:w="225" w:type="pct"/>
            <w:vMerge/>
            <w:tcBorders>
              <w:left w:val="single" w:sz="6" w:space="0" w:color="000000"/>
              <w:right w:val="single" w:sz="6" w:space="0" w:color="000000"/>
            </w:tcBorders>
            <w:vAlign w:val="center"/>
          </w:tcPr>
          <w:p w:rsidR="009B2F6E" w:rsidRPr="00FB6BCB" w:rsidRDefault="009B2F6E" w:rsidP="00420985">
            <w:pPr>
              <w:spacing w:after="0"/>
              <w:jc w:val="center"/>
              <w:rPr>
                <w:rFonts w:ascii="Times New Roman" w:eastAsia="Times New Roman" w:hAnsi="Times New Roman" w:cs="Times New Roman"/>
                <w:color w:val="000000"/>
                <w:sz w:val="18"/>
                <w:szCs w:val="18"/>
                <w:lang w:eastAsia="ru-RU"/>
              </w:rPr>
            </w:pPr>
          </w:p>
        </w:tc>
        <w:tc>
          <w:tcPr>
            <w:tcW w:w="135" w:type="pct"/>
            <w:vMerge/>
            <w:tcBorders>
              <w:left w:val="single" w:sz="6" w:space="0" w:color="000000"/>
              <w:right w:val="single" w:sz="6" w:space="0" w:color="000000"/>
            </w:tcBorders>
            <w:vAlign w:val="center"/>
          </w:tcPr>
          <w:p w:rsidR="009B2F6E" w:rsidRPr="00FB6BCB"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Pr="00FB6BCB" w:rsidRDefault="009B2F6E" w:rsidP="00420985">
            <w:pPr>
              <w:spacing w:after="0"/>
              <w:jc w:val="center"/>
              <w:rPr>
                <w:rFonts w:ascii="Times New Roman" w:eastAsia="Times New Roman" w:hAnsi="Times New Roman" w:cs="Times New Roman"/>
                <w:color w:val="000000"/>
                <w:sz w:val="18"/>
                <w:szCs w:val="18"/>
                <w:lang w:eastAsia="ru-RU"/>
              </w:rPr>
            </w:pPr>
          </w:p>
        </w:tc>
        <w:tc>
          <w:tcPr>
            <w:tcW w:w="316" w:type="pct"/>
            <w:vMerge/>
            <w:tcBorders>
              <w:left w:val="single" w:sz="6" w:space="0" w:color="000000"/>
              <w:right w:val="single" w:sz="6" w:space="0" w:color="000000"/>
            </w:tcBorders>
            <w:vAlign w:val="center"/>
          </w:tcPr>
          <w:p w:rsidR="009B2F6E" w:rsidRPr="00FB6BCB" w:rsidRDefault="009B2F6E" w:rsidP="00420985">
            <w:pPr>
              <w:spacing w:after="0"/>
              <w:jc w:val="center"/>
              <w:rPr>
                <w:rFonts w:ascii="Times New Roman" w:eastAsia="Times New Roman" w:hAnsi="Times New Roman" w:cs="Times New Roman"/>
                <w:color w:val="000000"/>
                <w:sz w:val="18"/>
                <w:szCs w:val="18"/>
                <w:lang w:eastAsia="ru-RU"/>
              </w:rPr>
            </w:pPr>
          </w:p>
        </w:tc>
        <w:tc>
          <w:tcPr>
            <w:tcW w:w="264"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r>
      <w:tr w:rsidR="009B2F6E" w:rsidRPr="00011D29" w:rsidTr="00420985">
        <w:tc>
          <w:tcPr>
            <w:tcW w:w="136" w:type="pct"/>
            <w:vMerge/>
            <w:tcBorders>
              <w:left w:val="single" w:sz="6" w:space="0" w:color="000000"/>
              <w:right w:val="single" w:sz="6" w:space="0" w:color="000000"/>
            </w:tcBorders>
          </w:tcPr>
          <w:p w:rsidR="009B2F6E" w:rsidRPr="00137124" w:rsidRDefault="009B2F6E" w:rsidP="00420985">
            <w:pPr>
              <w:spacing w:after="0"/>
              <w:rPr>
                <w:rFonts w:ascii="Times New Roman" w:eastAsia="Times New Roman" w:hAnsi="Times New Roman" w:cs="Times New Roman"/>
                <w:color w:val="000000"/>
                <w:sz w:val="18"/>
                <w:szCs w:val="18"/>
                <w:lang w:eastAsia="ru-RU"/>
              </w:rPr>
            </w:pPr>
          </w:p>
        </w:tc>
        <w:tc>
          <w:tcPr>
            <w:tcW w:w="405" w:type="pct"/>
            <w:vMerge/>
            <w:tcBorders>
              <w:left w:val="single" w:sz="6" w:space="0" w:color="000000"/>
              <w:right w:val="single" w:sz="6" w:space="0" w:color="000000"/>
            </w:tcBorders>
            <w:vAlign w:val="center"/>
          </w:tcPr>
          <w:p w:rsidR="009B2F6E" w:rsidRPr="00137124" w:rsidRDefault="009B2F6E" w:rsidP="00420985">
            <w:pPr>
              <w:spacing w:after="0"/>
              <w:rPr>
                <w:rFonts w:ascii="Times New Roman" w:eastAsia="Times New Roman" w:hAnsi="Times New Roman" w:cs="Times New Roman"/>
                <w:color w:val="000000"/>
                <w:sz w:val="18"/>
                <w:szCs w:val="18"/>
                <w:lang w:eastAsia="ru-RU"/>
              </w:rPr>
            </w:pPr>
          </w:p>
        </w:tc>
        <w:tc>
          <w:tcPr>
            <w:tcW w:w="361" w:type="pct"/>
            <w:vMerge/>
            <w:tcBorders>
              <w:left w:val="single" w:sz="6" w:space="0" w:color="000000"/>
              <w:right w:val="single" w:sz="6" w:space="0" w:color="000000"/>
            </w:tcBorders>
            <w:vAlign w:val="center"/>
          </w:tcPr>
          <w:p w:rsidR="009B2F6E" w:rsidRPr="00137124" w:rsidRDefault="009B2F6E" w:rsidP="00420985">
            <w:pPr>
              <w:spacing w:after="0"/>
              <w:rPr>
                <w:rFonts w:ascii="Times New Roman" w:eastAsia="Times New Roman" w:hAnsi="Times New Roman" w:cs="Times New Roman"/>
                <w:color w:val="000000"/>
                <w:sz w:val="18"/>
                <w:szCs w:val="18"/>
                <w:lang w:eastAsia="ru-RU"/>
              </w:rPr>
            </w:pPr>
          </w:p>
        </w:tc>
        <w:tc>
          <w:tcPr>
            <w:tcW w:w="857" w:type="pct"/>
            <w:tcBorders>
              <w:top w:val="nil"/>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EA7F29" w:rsidRDefault="009B2F6E" w:rsidP="00420985">
            <w:pPr>
              <w:pStyle w:val="af7"/>
              <w:rPr>
                <w:rFonts w:ascii="Times New Roman" w:hAnsi="Times New Roman"/>
                <w:sz w:val="16"/>
                <w:szCs w:val="16"/>
              </w:rPr>
            </w:pPr>
            <w:r>
              <w:rPr>
                <w:rFonts w:ascii="Times New Roman" w:hAnsi="Times New Roman"/>
                <w:sz w:val="16"/>
                <w:szCs w:val="16"/>
                <w:shd w:val="clear" w:color="auto" w:fill="FFFFFF"/>
              </w:rPr>
              <w:t>Х</w:t>
            </w:r>
            <w:r w:rsidRPr="00EA7F29">
              <w:rPr>
                <w:rFonts w:ascii="Times New Roman" w:hAnsi="Times New Roman"/>
                <w:sz w:val="16"/>
                <w:szCs w:val="16"/>
                <w:shd w:val="clear" w:color="auto" w:fill="FFFFFF"/>
              </w:rPr>
              <w:t>ранение и транспортировка микрочипов осуществляется при комнатной температуре</w:t>
            </w:r>
          </w:p>
        </w:tc>
        <w:tc>
          <w:tcPr>
            <w:tcW w:w="676"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vAlign w:val="center"/>
          </w:tcPr>
          <w:p w:rsidR="009B2F6E" w:rsidRPr="007B4DF3" w:rsidRDefault="009B2F6E" w:rsidP="00420985">
            <w:pPr>
              <w:jc w:val="center"/>
              <w:rPr>
                <w:rFonts w:ascii="Times New Roman" w:hAnsi="Times New Roman" w:cs="Times New Roman"/>
                <w:sz w:val="16"/>
                <w:szCs w:val="16"/>
              </w:rPr>
            </w:pPr>
            <w:r>
              <w:rPr>
                <w:rFonts w:ascii="Times New Roman" w:hAnsi="Times New Roman" w:cs="Times New Roman"/>
                <w:sz w:val="16"/>
                <w:szCs w:val="16"/>
              </w:rPr>
              <w:t>соответствие</w:t>
            </w:r>
          </w:p>
        </w:tc>
        <w:tc>
          <w:tcPr>
            <w:tcW w:w="27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9B2F6E" w:rsidRPr="00857D7C" w:rsidRDefault="009B2F6E" w:rsidP="00420985">
            <w:pPr>
              <w:jc w:val="center"/>
              <w:rPr>
                <w:rFonts w:ascii="Times New Roman" w:eastAsia="Times New Roman" w:hAnsi="Times New Roman" w:cs="Times New Roman"/>
                <w:color w:val="000000"/>
                <w:sz w:val="16"/>
                <w:szCs w:val="16"/>
                <w:lang w:eastAsia="ru-RU"/>
              </w:rPr>
            </w:pPr>
          </w:p>
        </w:tc>
        <w:tc>
          <w:tcPr>
            <w:tcW w:w="769" w:type="pct"/>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B2F6E" w:rsidRDefault="009B2F6E" w:rsidP="00420985">
            <w:pPr>
              <w:jc w:val="center"/>
            </w:pPr>
            <w:r w:rsidRPr="00EB7EB2">
              <w:rPr>
                <w:rFonts w:ascii="Times New Roman" w:hAnsi="Times New Roman" w:cs="Times New Roman"/>
                <w:sz w:val="16"/>
                <w:szCs w:val="16"/>
              </w:rPr>
              <w:t>Значение характеристики не может изменяться участником закупки</w:t>
            </w:r>
          </w:p>
        </w:tc>
        <w:tc>
          <w:tcPr>
            <w:tcW w:w="270"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c>
          <w:tcPr>
            <w:tcW w:w="135"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9B2F6E" w:rsidRPr="00011D29" w:rsidRDefault="009B2F6E" w:rsidP="00420985">
            <w:pPr>
              <w:spacing w:after="0"/>
              <w:rPr>
                <w:rFonts w:ascii="Times New Roman" w:eastAsia="Times New Roman" w:hAnsi="Times New Roman" w:cs="Times New Roman"/>
                <w:color w:val="000000"/>
                <w:sz w:val="20"/>
                <w:szCs w:val="20"/>
                <w:lang w:eastAsia="ru-RU"/>
              </w:rPr>
            </w:pPr>
          </w:p>
        </w:tc>
      </w:tr>
    </w:tbl>
    <w:p w:rsidR="009B2F6E" w:rsidRDefault="009B2F6E" w:rsidP="000820E3">
      <w:pPr>
        <w:rPr>
          <w:rFonts w:ascii="Times New Roman" w:hAnsi="Times New Roman" w:cs="Times New Roman"/>
          <w:b/>
          <w:sz w:val="28"/>
          <w:szCs w:val="28"/>
        </w:rPr>
        <w:sectPr w:rsidR="009B2F6E" w:rsidSect="009B2F6E">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6A" w:rsidRDefault="004C5A6A">
      <w:pPr>
        <w:spacing w:after="0" w:line="240" w:lineRule="auto"/>
      </w:pPr>
      <w:r>
        <w:separator/>
      </w:r>
    </w:p>
  </w:endnote>
  <w:endnote w:type="continuationSeparator" w:id="0">
    <w:p w:rsidR="004C5A6A" w:rsidRDefault="004C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1785E" w:rsidRDefault="00A1785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1785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1785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1785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1785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2EE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1785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2EE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6A" w:rsidRDefault="004C5A6A">
      <w:pPr>
        <w:spacing w:after="0" w:line="240" w:lineRule="auto"/>
      </w:pPr>
      <w:r>
        <w:separator/>
      </w:r>
    </w:p>
  </w:footnote>
  <w:footnote w:type="continuationSeparator" w:id="0">
    <w:p w:rsidR="004C5A6A" w:rsidRDefault="004C5A6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1785E" w:rsidRDefault="00A1785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1785E" w:rsidRDefault="00A1785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1785E" w:rsidRDefault="00A1785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86C1A"/>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A6A"/>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0AE"/>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D5383"/>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2F6E"/>
    <w:rsid w:val="009B40C9"/>
    <w:rsid w:val="009D1527"/>
    <w:rsid w:val="009D2EE4"/>
    <w:rsid w:val="009D408E"/>
    <w:rsid w:val="009E0E6A"/>
    <w:rsid w:val="009E14D4"/>
    <w:rsid w:val="009E41C0"/>
    <w:rsid w:val="009F0B69"/>
    <w:rsid w:val="009F1E95"/>
    <w:rsid w:val="009F28DD"/>
    <w:rsid w:val="009F387B"/>
    <w:rsid w:val="00A00C6D"/>
    <w:rsid w:val="00A072C2"/>
    <w:rsid w:val="00A176EE"/>
    <w:rsid w:val="00A1785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0CD1-4AFE-45B4-8DF7-5D672A53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2024-10-08T11:42:00Z</dcterms:created>
  <dcterms:modified xsi:type="dcterms:W3CDTF">2024-10-08T11:42:00Z</dcterms:modified>
</cp:coreProperties>
</file>