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05-07/1811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E623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0661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404A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Правительства РФ от 05.02.2015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1404A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1404A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1404A3" w:rsidRPr="001404A3" w:rsidRDefault="00C14573" w:rsidP="001404A3">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1" w:type="pct"/>
        <w:tblInd w:w="-34" w:type="dxa"/>
        <w:tblLayout w:type="fixed"/>
        <w:tblLook w:val="04A0" w:firstRow="1" w:lastRow="0" w:firstColumn="1" w:lastColumn="0" w:noHBand="0" w:noVBand="1"/>
      </w:tblPr>
      <w:tblGrid>
        <w:gridCol w:w="312"/>
        <w:gridCol w:w="1389"/>
        <w:gridCol w:w="1135"/>
        <w:gridCol w:w="1842"/>
        <w:gridCol w:w="1418"/>
        <w:gridCol w:w="1135"/>
        <w:gridCol w:w="1699"/>
        <w:gridCol w:w="2005"/>
        <w:gridCol w:w="1135"/>
        <w:gridCol w:w="854"/>
        <w:gridCol w:w="991"/>
        <w:gridCol w:w="711"/>
        <w:gridCol w:w="854"/>
        <w:gridCol w:w="822"/>
      </w:tblGrid>
      <w:tr w:rsidR="001404A3" w:rsidRPr="001404A3" w:rsidTr="001404A3">
        <w:trPr>
          <w:trHeight w:val="402"/>
        </w:trPr>
        <w:tc>
          <w:tcPr>
            <w:tcW w:w="96" w:type="pct"/>
            <w:vMerge w:val="restart"/>
            <w:tcBorders>
              <w:top w:val="single" w:sz="6" w:space="0" w:color="000000"/>
              <w:left w:val="single" w:sz="6" w:space="0" w:color="000000"/>
              <w:bottom w:val="single" w:sz="6" w:space="0" w:color="000000"/>
              <w:right w:val="single" w:sz="6"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 </w:t>
            </w:r>
          </w:p>
        </w:tc>
        <w:tc>
          <w:tcPr>
            <w:tcW w:w="426" w:type="pct"/>
            <w:vMerge w:val="restart"/>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Наименование товара, работы, услуги</w:t>
            </w:r>
          </w:p>
        </w:tc>
        <w:tc>
          <w:tcPr>
            <w:tcW w:w="348" w:type="pct"/>
            <w:vMerge w:val="restart"/>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Код позиции</w:t>
            </w:r>
          </w:p>
        </w:tc>
        <w:tc>
          <w:tcPr>
            <w:tcW w:w="1869" w:type="pct"/>
            <w:gridSpan w:val="4"/>
            <w:tcBorders>
              <w:top w:val="single" w:sz="8" w:space="0" w:color="000000"/>
              <w:left w:val="nil"/>
              <w:bottom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Характеристики товара, работы, услуги</w:t>
            </w:r>
          </w:p>
        </w:tc>
        <w:tc>
          <w:tcPr>
            <w:tcW w:w="615" w:type="pct"/>
            <w:vMerge w:val="restart"/>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Обоснование характеристик</w:t>
            </w:r>
          </w:p>
        </w:tc>
        <w:tc>
          <w:tcPr>
            <w:tcW w:w="348" w:type="pct"/>
            <w:vMerge w:val="restart"/>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Единица измерения</w:t>
            </w:r>
          </w:p>
        </w:tc>
        <w:tc>
          <w:tcPr>
            <w:tcW w:w="262" w:type="pct"/>
            <w:vMerge w:val="restart"/>
            <w:tcBorders>
              <w:top w:val="single" w:sz="8" w:space="0" w:color="000000"/>
              <w:left w:val="single" w:sz="8" w:space="0" w:color="000000"/>
              <w:bottom w:val="single" w:sz="8" w:space="0" w:color="000000"/>
              <w:right w:val="nil"/>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Количество(объем работы, услуги)</w:t>
            </w:r>
          </w:p>
        </w:tc>
        <w:tc>
          <w:tcPr>
            <w:tcW w:w="304" w:type="pct"/>
            <w:vMerge w:val="restart"/>
            <w:tcBorders>
              <w:top w:val="single" w:sz="4" w:space="0" w:color="auto"/>
              <w:left w:val="single" w:sz="4" w:space="0" w:color="auto"/>
              <w:bottom w:val="single" w:sz="4" w:space="0" w:color="000000"/>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b/>
                <w:color w:val="000000"/>
                <w:sz w:val="16"/>
                <w:szCs w:val="16"/>
                <w:lang w:eastAsia="ru-RU"/>
              </w:rPr>
            </w:pPr>
            <w:r w:rsidRPr="001404A3">
              <w:rPr>
                <w:rFonts w:ascii="Times New Roman" w:eastAsia="Times New Roman" w:hAnsi="Times New Roman" w:cs="Times New Roman"/>
                <w:b/>
                <w:color w:val="000000"/>
                <w:sz w:val="16"/>
                <w:szCs w:val="16"/>
                <w:lang w:eastAsia="ru-RU"/>
              </w:rPr>
              <w:t>Страна происхождения Товара</w:t>
            </w:r>
          </w:p>
        </w:tc>
        <w:tc>
          <w:tcPr>
            <w:tcW w:w="218" w:type="pct"/>
            <w:vMerge w:val="restart"/>
            <w:tcBorders>
              <w:top w:val="single" w:sz="4" w:space="0" w:color="auto"/>
              <w:left w:val="single" w:sz="4" w:space="0" w:color="auto"/>
              <w:bottom w:val="single" w:sz="4" w:space="0" w:color="000000"/>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b/>
                <w:color w:val="000000"/>
                <w:sz w:val="16"/>
                <w:szCs w:val="16"/>
                <w:lang w:eastAsia="ru-RU"/>
              </w:rPr>
            </w:pPr>
            <w:r w:rsidRPr="001404A3">
              <w:rPr>
                <w:rFonts w:ascii="Times New Roman" w:eastAsia="Times New Roman" w:hAnsi="Times New Roman" w:cs="Times New Roman"/>
                <w:b/>
                <w:color w:val="000000"/>
                <w:sz w:val="16"/>
                <w:szCs w:val="16"/>
                <w:lang w:eastAsia="ru-RU"/>
              </w:rPr>
              <w:t>Ставка НДС %</w:t>
            </w:r>
          </w:p>
        </w:tc>
        <w:tc>
          <w:tcPr>
            <w:tcW w:w="262" w:type="pct"/>
            <w:vMerge w:val="restart"/>
            <w:tcBorders>
              <w:top w:val="single" w:sz="4" w:space="0" w:color="auto"/>
              <w:left w:val="single" w:sz="4" w:space="0" w:color="auto"/>
              <w:bottom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b/>
                <w:color w:val="000000"/>
                <w:sz w:val="16"/>
                <w:szCs w:val="16"/>
                <w:lang w:eastAsia="ru-RU"/>
              </w:rPr>
            </w:pPr>
            <w:r w:rsidRPr="001404A3">
              <w:rPr>
                <w:rFonts w:ascii="Times New Roman" w:eastAsia="Times New Roman" w:hAnsi="Times New Roman" w:cs="Times New Roman"/>
                <w:b/>
                <w:color w:val="000000"/>
                <w:sz w:val="16"/>
                <w:szCs w:val="16"/>
                <w:lang w:eastAsia="ru-RU"/>
              </w:rPr>
              <w:t>Цена за ед. без НДС</w:t>
            </w:r>
          </w:p>
        </w:tc>
        <w:tc>
          <w:tcPr>
            <w:tcW w:w="252" w:type="pct"/>
            <w:vMerge w:val="restart"/>
            <w:tcBorders>
              <w:top w:val="single" w:sz="4" w:space="0" w:color="auto"/>
              <w:left w:val="single" w:sz="4" w:space="0" w:color="auto"/>
              <w:bottom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b/>
                <w:color w:val="000000"/>
                <w:sz w:val="16"/>
                <w:szCs w:val="16"/>
                <w:lang w:eastAsia="ru-RU"/>
              </w:rPr>
            </w:pPr>
            <w:r w:rsidRPr="001404A3">
              <w:rPr>
                <w:rFonts w:ascii="Times New Roman" w:eastAsia="Times New Roman" w:hAnsi="Times New Roman" w:cs="Times New Roman"/>
                <w:b/>
                <w:color w:val="000000"/>
                <w:sz w:val="16"/>
                <w:szCs w:val="16"/>
                <w:lang w:eastAsia="ru-RU"/>
              </w:rPr>
              <w:t>Сумма без НДС</w:t>
            </w:r>
          </w:p>
          <w:p w:rsidR="001404A3" w:rsidRPr="001404A3" w:rsidRDefault="001404A3" w:rsidP="002F4F45">
            <w:pPr>
              <w:spacing w:after="0" w:line="240" w:lineRule="auto"/>
              <w:jc w:val="center"/>
              <w:rPr>
                <w:rFonts w:ascii="Times New Roman" w:eastAsia="Times New Roman" w:hAnsi="Times New Roman" w:cs="Times New Roman"/>
                <w:b/>
                <w:color w:val="000000"/>
                <w:sz w:val="16"/>
                <w:szCs w:val="16"/>
                <w:lang w:eastAsia="ru-RU"/>
              </w:rPr>
            </w:pPr>
            <w:r w:rsidRPr="001404A3">
              <w:rPr>
                <w:rFonts w:ascii="Times New Roman" w:eastAsia="Times New Roman" w:hAnsi="Times New Roman" w:cs="Times New Roman"/>
                <w:color w:val="000000"/>
                <w:sz w:val="16"/>
                <w:szCs w:val="16"/>
                <w:lang w:eastAsia="ru-RU"/>
              </w:rPr>
              <w:t> </w:t>
            </w:r>
          </w:p>
        </w:tc>
      </w:tr>
      <w:tr w:rsidR="001404A3" w:rsidRPr="001404A3" w:rsidTr="001404A3">
        <w:trPr>
          <w:trHeight w:val="402"/>
        </w:trPr>
        <w:tc>
          <w:tcPr>
            <w:tcW w:w="96" w:type="pct"/>
            <w:vMerge/>
            <w:tcBorders>
              <w:top w:val="single" w:sz="6" w:space="0" w:color="000000"/>
              <w:left w:val="single" w:sz="6" w:space="0" w:color="000000"/>
              <w:bottom w:val="single" w:sz="6" w:space="0" w:color="000000"/>
              <w:right w:val="single" w:sz="6"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426" w:type="pct"/>
            <w:vMerge/>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348" w:type="pct"/>
            <w:vMerge/>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565" w:type="pct"/>
            <w:tcBorders>
              <w:top w:val="nil"/>
              <w:left w:val="nil"/>
              <w:bottom w:val="single" w:sz="4" w:space="0" w:color="auto"/>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Наименование характеристики</w:t>
            </w:r>
          </w:p>
        </w:tc>
        <w:tc>
          <w:tcPr>
            <w:tcW w:w="435" w:type="pct"/>
            <w:tcBorders>
              <w:top w:val="nil"/>
              <w:left w:val="nil"/>
              <w:bottom w:val="single" w:sz="4" w:space="0" w:color="auto"/>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Значение характеристики</w:t>
            </w:r>
          </w:p>
        </w:tc>
        <w:tc>
          <w:tcPr>
            <w:tcW w:w="348" w:type="pct"/>
            <w:tcBorders>
              <w:top w:val="nil"/>
              <w:left w:val="nil"/>
              <w:bottom w:val="single" w:sz="4" w:space="0" w:color="auto"/>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Единица измерения характеристики</w:t>
            </w:r>
          </w:p>
        </w:tc>
        <w:tc>
          <w:tcPr>
            <w:tcW w:w="521" w:type="pct"/>
            <w:tcBorders>
              <w:top w:val="nil"/>
              <w:left w:val="nil"/>
              <w:bottom w:val="single" w:sz="4" w:space="0" w:color="auto"/>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b/>
                <w:bCs/>
                <w:color w:val="000000"/>
                <w:sz w:val="16"/>
                <w:szCs w:val="16"/>
                <w:lang w:eastAsia="ru-RU"/>
              </w:rPr>
            </w:pPr>
            <w:r w:rsidRPr="001404A3">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615" w:type="pct"/>
            <w:vMerge/>
            <w:tcBorders>
              <w:top w:val="single" w:sz="8" w:space="0" w:color="000000"/>
              <w:left w:val="single" w:sz="8" w:space="0" w:color="000000"/>
              <w:bottom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348" w:type="pct"/>
            <w:vMerge/>
            <w:tcBorders>
              <w:top w:val="single" w:sz="8" w:space="0" w:color="000000"/>
              <w:left w:val="single" w:sz="8" w:space="0" w:color="000000"/>
              <w:bottom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262" w:type="pct"/>
            <w:vMerge/>
            <w:tcBorders>
              <w:top w:val="single" w:sz="8" w:space="0" w:color="000000"/>
              <w:left w:val="single" w:sz="8" w:space="0" w:color="000000"/>
              <w:bottom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b/>
                <w:bCs/>
                <w:color w:val="000000"/>
                <w:sz w:val="16"/>
                <w:szCs w:val="16"/>
                <w:lang w:eastAsia="ru-RU"/>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p>
        </w:tc>
      </w:tr>
      <w:tr w:rsidR="001404A3" w:rsidRPr="001404A3" w:rsidTr="001404A3">
        <w:trPr>
          <w:trHeight w:val="1370"/>
        </w:trPr>
        <w:tc>
          <w:tcPr>
            <w:tcW w:w="96" w:type="pct"/>
            <w:vMerge w:val="restart"/>
            <w:tcBorders>
              <w:top w:val="nil"/>
              <w:left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1</w:t>
            </w:r>
          </w:p>
        </w:tc>
        <w:tc>
          <w:tcPr>
            <w:tcW w:w="426" w:type="pct"/>
            <w:vMerge w:val="restart"/>
            <w:tcBorders>
              <w:top w:val="nil"/>
              <w:left w:val="single" w:sz="8" w:space="0" w:color="000000"/>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hAnsi="Times New Roman" w:cs="Times New Roman"/>
                <w:color w:val="334059"/>
                <w:sz w:val="16"/>
                <w:szCs w:val="16"/>
                <w:shd w:val="clear" w:color="auto" w:fill="FFFFFF"/>
              </w:rPr>
              <w:t>Ножницы медицинские эндоскопические</w:t>
            </w:r>
          </w:p>
        </w:tc>
        <w:tc>
          <w:tcPr>
            <w:tcW w:w="348" w:type="pct"/>
            <w:vMerge w:val="restart"/>
            <w:tcBorders>
              <w:top w:val="nil"/>
              <w:left w:val="single" w:sz="8" w:space="0" w:color="000000"/>
              <w:right w:val="single" w:sz="4" w:space="0" w:color="auto"/>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32.50.13.190</w:t>
            </w:r>
          </w:p>
        </w:tc>
        <w:tc>
          <w:tcPr>
            <w:tcW w:w="565" w:type="pct"/>
            <w:tcBorders>
              <w:top w:val="single" w:sz="4" w:space="0" w:color="auto"/>
              <w:left w:val="single" w:sz="4" w:space="0" w:color="auto"/>
              <w:bottom w:val="single" w:sz="4" w:space="0" w:color="auto"/>
              <w:right w:val="single" w:sz="4" w:space="0" w:color="auto"/>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Стерильные эндоскопические ножницы</w:t>
            </w:r>
          </w:p>
        </w:tc>
        <w:tc>
          <w:tcPr>
            <w:tcW w:w="435" w:type="pct"/>
            <w:tcBorders>
              <w:top w:val="single" w:sz="4" w:space="0" w:color="auto"/>
              <w:left w:val="single" w:sz="4" w:space="0" w:color="auto"/>
              <w:bottom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single" w:sz="4" w:space="0" w:color="auto"/>
              <w:left w:val="single" w:sz="4" w:space="0" w:color="auto"/>
              <w:bottom w:val="single" w:sz="4" w:space="0" w:color="auto"/>
              <w:right w:val="single" w:sz="4" w:space="0" w:color="auto"/>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single" w:sz="4" w:space="0" w:color="auto"/>
              <w:left w:val="single" w:sz="4" w:space="0" w:color="auto"/>
              <w:bottom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Должны быть готовы к работе сразу после извлечения из упаковки</w:t>
            </w:r>
          </w:p>
        </w:tc>
        <w:tc>
          <w:tcPr>
            <w:tcW w:w="348" w:type="pct"/>
            <w:vMerge w:val="restart"/>
            <w:tcBorders>
              <w:top w:val="nil"/>
              <w:left w:val="single" w:sz="4" w:space="0" w:color="auto"/>
              <w:right w:val="single" w:sz="8" w:space="0" w:color="000000"/>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штука</w:t>
            </w:r>
          </w:p>
        </w:tc>
        <w:tc>
          <w:tcPr>
            <w:tcW w:w="262" w:type="pct"/>
            <w:vMerge w:val="restart"/>
            <w:tcBorders>
              <w:top w:val="nil"/>
              <w:left w:val="single" w:sz="8" w:space="0" w:color="000000"/>
              <w:right w:val="nil"/>
            </w:tcBorders>
            <w:vAlign w:val="center"/>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75</w:t>
            </w:r>
          </w:p>
        </w:tc>
        <w:tc>
          <w:tcPr>
            <w:tcW w:w="304" w:type="pct"/>
            <w:vMerge w:val="restart"/>
            <w:tcBorders>
              <w:top w:val="nil"/>
              <w:left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 </w:t>
            </w:r>
          </w:p>
        </w:tc>
        <w:tc>
          <w:tcPr>
            <w:tcW w:w="218" w:type="pct"/>
            <w:vMerge w:val="restart"/>
            <w:tcBorders>
              <w:top w:val="nil"/>
              <w:left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 </w:t>
            </w:r>
          </w:p>
        </w:tc>
        <w:tc>
          <w:tcPr>
            <w:tcW w:w="262" w:type="pct"/>
            <w:vMerge w:val="restart"/>
            <w:tcBorders>
              <w:top w:val="nil"/>
              <w:left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right w:val="single" w:sz="4" w:space="0" w:color="auto"/>
            </w:tcBorders>
            <w:noWrap/>
            <w:vAlign w:val="bottom"/>
            <w:hideMark/>
          </w:tcPr>
          <w:p w:rsidR="001404A3" w:rsidRPr="001404A3" w:rsidRDefault="001404A3" w:rsidP="002F4F45">
            <w:pPr>
              <w:spacing w:after="0" w:line="240" w:lineRule="auto"/>
              <w:jc w:val="center"/>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single" w:sz="4" w:space="0" w:color="auto"/>
              <w:left w:val="single" w:sz="4" w:space="0" w:color="auto"/>
              <w:bottom w:val="single" w:sz="4" w:space="0" w:color="auto"/>
              <w:right w:val="single" w:sz="4" w:space="0" w:color="auto"/>
            </w:tcBorders>
            <w:hideMark/>
          </w:tcPr>
          <w:p w:rsidR="001404A3" w:rsidRPr="001404A3" w:rsidRDefault="001404A3" w:rsidP="002F4F45">
            <w:pPr>
              <w:pBdr>
                <w:top w:val="nil"/>
                <w:left w:val="nil"/>
                <w:bottom w:val="nil"/>
                <w:right w:val="nil"/>
                <w:between w:val="nil"/>
                <w:bar w:val="nil"/>
              </w:pBd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Ножницы поворотные на 360 градусов</w:t>
            </w:r>
          </w:p>
        </w:tc>
        <w:tc>
          <w:tcPr>
            <w:tcW w:w="435" w:type="pct"/>
            <w:tcBorders>
              <w:top w:val="single" w:sz="4" w:space="0" w:color="auto"/>
              <w:left w:val="single" w:sz="4" w:space="0" w:color="auto"/>
              <w:bottom w:val="single" w:sz="4" w:space="0" w:color="auto"/>
              <w:right w:val="single" w:sz="4" w:space="0" w:color="auto"/>
            </w:tcBorders>
            <w:hideMark/>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single" w:sz="4" w:space="0" w:color="auto"/>
              <w:left w:val="single" w:sz="4" w:space="0" w:color="auto"/>
              <w:bottom w:val="single" w:sz="4" w:space="0" w:color="auto"/>
              <w:right w:val="single" w:sz="4" w:space="0" w:color="auto"/>
            </w:tcBorders>
            <w:vAlign w:val="center"/>
            <w:hideMark/>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single" w:sz="4" w:space="0" w:color="auto"/>
              <w:left w:val="single" w:sz="4" w:space="0" w:color="auto"/>
              <w:bottom w:val="single" w:sz="4" w:space="0" w:color="auto"/>
              <w:right w:val="single" w:sz="4" w:space="0" w:color="auto"/>
            </w:tcBorders>
            <w:hideMark/>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Для выбора оптимального угла атаки на рассекаемый массив тканей</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single" w:sz="4" w:space="0" w:color="auto"/>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С двумя подвижными браншами</w:t>
            </w:r>
          </w:p>
        </w:tc>
        <w:tc>
          <w:tcPr>
            <w:tcW w:w="435" w:type="pct"/>
            <w:tcBorders>
              <w:top w:val="single" w:sz="4" w:space="0" w:color="auto"/>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single" w:sz="4" w:space="0" w:color="auto"/>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single" w:sz="4" w:space="0" w:color="auto"/>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single" w:sz="4" w:space="0" w:color="auto"/>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Подвижность обоих бранш позволяет использовать ножницы не только как режущий инструмент, но и как диссектор.</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Лезвия изогнуты</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Pr>
                <w:rFonts w:ascii="Times New Roman" w:hAnsi="Times New Roman" w:cs="Times New Roman"/>
                <w:color w:val="000000"/>
                <w:sz w:val="16"/>
                <w:szCs w:val="16"/>
                <w:u w:color="000000"/>
                <w:bdr w:val="nil"/>
                <w:lang w:eastAsia="ru-RU"/>
              </w:rPr>
              <w:t>с</w:t>
            </w:r>
            <w:r w:rsidRPr="001404A3">
              <w:rPr>
                <w:rFonts w:ascii="Times New Roman" w:hAnsi="Times New Roman" w:cs="Times New Roman"/>
                <w:color w:val="000000"/>
                <w:sz w:val="16"/>
                <w:szCs w:val="16"/>
                <w:u w:color="000000"/>
                <w:bdr w:val="nil"/>
                <w:lang w:eastAsia="ru-RU"/>
              </w:rPr>
              <w:t>оответствие</w:t>
            </w:r>
          </w:p>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При любых углах зрения при использовании как прямой так и скошенной оптики эндоскопа кончик ножниц находится под контролем зрения хирурга, обеспечивая объемное восприятие операционного поля.</w:t>
            </w: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Рабочая длина ножниц</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≥330 и ≤340</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1404A3">
              <w:rPr>
                <w:rFonts w:ascii="Times New Roman" w:eastAsia="Times New Roman" w:hAnsi="Times New Roman" w:cs="Times New Roman"/>
                <w:color w:val="000000"/>
                <w:sz w:val="16"/>
                <w:szCs w:val="16"/>
                <w:lang w:eastAsia="ru-RU"/>
              </w:rPr>
              <w:t>иллиметр</w:t>
            </w: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15" w:type="pct"/>
            <w:tcBorders>
              <w:top w:val="nil"/>
              <w:left w:val="single" w:sz="8" w:space="0" w:color="000000"/>
              <w:bottom w:val="single" w:sz="8" w:space="0" w:color="000000"/>
              <w:right w:val="single" w:sz="4" w:space="0" w:color="auto"/>
            </w:tcBorders>
            <w:hideMark/>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Оптимальна для большинства пациентов со средним индексом массы тела.</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Диаметр рабочей части</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 4 и ≤ 6</w:t>
            </w:r>
          </w:p>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p>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u w:color="000000"/>
                <w:bdr w:val="nil"/>
                <w:lang w:eastAsia="ru-RU"/>
              </w:rPr>
              <w:t>м</w:t>
            </w:r>
            <w:r w:rsidRPr="001404A3">
              <w:rPr>
                <w:rFonts w:ascii="Times New Roman" w:hAnsi="Times New Roman" w:cs="Times New Roman"/>
                <w:color w:val="000000"/>
                <w:sz w:val="16"/>
                <w:szCs w:val="16"/>
                <w:u w:color="000000"/>
                <w:bdr w:val="nil"/>
                <w:lang w:eastAsia="ru-RU"/>
              </w:rPr>
              <w:t>иллиметр</w:t>
            </w: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Для совместимости с инструментами, имеющимися у заказчика</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Длина лезвий</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≥16 и ≤17</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1404A3">
              <w:rPr>
                <w:rFonts w:ascii="Times New Roman" w:eastAsia="Times New Roman" w:hAnsi="Times New Roman" w:cs="Times New Roman"/>
                <w:color w:val="000000"/>
                <w:sz w:val="16"/>
                <w:szCs w:val="16"/>
                <w:lang w:eastAsia="ru-RU"/>
              </w:rPr>
              <w:t>иллиметр</w:t>
            </w: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15" w:type="pct"/>
            <w:tcBorders>
              <w:top w:val="nil"/>
              <w:left w:val="single" w:sz="8" w:space="0" w:color="000000"/>
              <w:bottom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Данная длина лезвий, находясь в соответствии с их изгибом, не позволяет кончику ножниц выходить за внешний контур рабочей части инструмента.</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 xml:space="preserve">Рукоятка инструмента имеет объёмную двояковыпуклую форму с </w:t>
            </w:r>
            <w:r w:rsidR="00AE623E" w:rsidRPr="001404A3">
              <w:rPr>
                <w:rFonts w:ascii="Times New Roman" w:hAnsi="Times New Roman" w:cs="Times New Roman"/>
                <w:color w:val="000000"/>
                <w:sz w:val="16"/>
                <w:szCs w:val="16"/>
                <w:u w:color="000000"/>
                <w:bdr w:val="nil"/>
                <w:lang w:eastAsia="ru-RU"/>
              </w:rPr>
              <w:t>четырьмя</w:t>
            </w:r>
            <w:r w:rsidRPr="001404A3">
              <w:rPr>
                <w:rFonts w:ascii="Times New Roman" w:hAnsi="Times New Roman" w:cs="Times New Roman"/>
                <w:color w:val="000000"/>
                <w:sz w:val="16"/>
                <w:szCs w:val="16"/>
                <w:u w:color="000000"/>
                <w:bdr w:val="nil"/>
                <w:lang w:eastAsia="ru-RU"/>
              </w:rPr>
              <w:t xml:space="preserve"> подпальцевыми выемками на неподвижной части, одна из которых имеет форму кольца для безымянного пальца</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4" w:space="0" w:color="auto"/>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vMerge w:val="restart"/>
            <w:tcBorders>
              <w:top w:val="single" w:sz="4" w:space="0" w:color="auto"/>
              <w:left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Способствует удобству захвата и контролю над инструментом в любом положении кисти хирурга.</w:t>
            </w:r>
          </w:p>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p>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 xml:space="preserve">Толщина ручек рукоятки </w:t>
            </w:r>
          </w:p>
          <w:p w:rsidR="001404A3" w:rsidRPr="001404A3" w:rsidRDefault="001404A3" w:rsidP="002F4F45">
            <w:pPr>
              <w:pBdr>
                <w:top w:val="nil"/>
                <w:left w:val="nil"/>
                <w:bottom w:val="nil"/>
                <w:right w:val="nil"/>
                <w:between w:val="nil"/>
                <w:bar w:val="nil"/>
              </w:pBdr>
              <w:rPr>
                <w:rFonts w:ascii="Times New Roman" w:hAnsi="Times New Roman" w:cs="Times New Roman"/>
                <w:color w:val="000000"/>
                <w:sz w:val="16"/>
                <w:szCs w:val="16"/>
                <w:u w:color="000000"/>
                <w:bdr w:val="nil"/>
                <w:lang w:eastAsia="ru-RU"/>
              </w:rPr>
            </w:pP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≥7,5 и ≤10</w:t>
            </w:r>
          </w:p>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jc w:val="center"/>
              <w:rPr>
                <w:rFonts w:ascii="Times New Roman" w:hAnsi="Times New Roman" w:cs="Times New Roman"/>
                <w:color w:val="000000"/>
                <w:sz w:val="16"/>
                <w:szCs w:val="16"/>
              </w:rPr>
            </w:pPr>
            <w:r>
              <w:rPr>
                <w:rFonts w:ascii="Times New Roman" w:hAnsi="Times New Roman" w:cs="Times New Roman"/>
                <w:color w:val="000000"/>
                <w:sz w:val="16"/>
                <w:szCs w:val="16"/>
                <w:u w:color="000000"/>
                <w:bdr w:val="nil"/>
                <w:lang w:eastAsia="ru-RU"/>
              </w:rPr>
              <w:t>м</w:t>
            </w:r>
            <w:r w:rsidRPr="001404A3">
              <w:rPr>
                <w:rFonts w:ascii="Times New Roman" w:hAnsi="Times New Roman" w:cs="Times New Roman"/>
                <w:color w:val="000000"/>
                <w:sz w:val="16"/>
                <w:szCs w:val="16"/>
                <w:u w:color="000000"/>
                <w:bdr w:val="nil"/>
                <w:lang w:eastAsia="ru-RU"/>
              </w:rPr>
              <w:t>иллиметр</w:t>
            </w:r>
          </w:p>
        </w:tc>
        <w:tc>
          <w:tcPr>
            <w:tcW w:w="521" w:type="pct"/>
            <w:tcBorders>
              <w:top w:val="nil"/>
              <w:left w:val="nil"/>
              <w:bottom w:val="single" w:sz="8" w:space="0" w:color="000000"/>
              <w:right w:val="single" w:sz="4" w:space="0" w:color="auto"/>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15" w:type="pct"/>
            <w:vMerge/>
            <w:tcBorders>
              <w:left w:val="single" w:sz="4" w:space="0" w:color="auto"/>
              <w:bottom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Между рукояткой и рабочей частью прямой угол</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jc w:val="center"/>
              <w:rPr>
                <w:rFonts w:ascii="Times New Roman" w:hAnsi="Times New Roman" w:cs="Times New Roman"/>
                <w:color w:val="000000"/>
                <w:sz w:val="16"/>
                <w:szCs w:val="16"/>
              </w:rPr>
            </w:pPr>
          </w:p>
        </w:tc>
        <w:tc>
          <w:tcPr>
            <w:tcW w:w="521" w:type="pct"/>
            <w:tcBorders>
              <w:top w:val="nil"/>
              <w:left w:val="nil"/>
              <w:bottom w:val="single" w:sz="8" w:space="0" w:color="000000"/>
              <w:right w:val="single" w:sz="4" w:space="0" w:color="auto"/>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single" w:sz="4" w:space="0" w:color="auto"/>
              <w:left w:val="single" w:sz="4" w:space="0" w:color="auto"/>
              <w:bottom w:val="single" w:sz="4"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Заданное значение угла между рукояткой и рабочей частью ножниц является необходимой величиной при работе в малом тазу (в большинстве гинекологических операций) так как позволяет хирургу не приподнимать предплечье и держать кисть в расслабленном состоянии, обеспечивая мелкую моторику.</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2923"/>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Лезвия вращаются на 360° и настраиваются с помощью объёмного колеса ротации на передней части рукоятки, имеющего цветовую индикацию</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vMerge w:val="restart"/>
            <w:tcBorders>
              <w:top w:val="single" w:sz="4" w:space="0" w:color="auto"/>
              <w:left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sz w:val="16"/>
                <w:szCs w:val="16"/>
                <w:bdr w:val="nil"/>
                <w:lang w:eastAsia="ru-RU"/>
              </w:rPr>
              <w:t>Лепестки ротационного колеса, выступающие за внешний контур рукоятки способствуют тактильному взаимодействию с инструментом и управлению его функциями без отрыва внимания от монитора</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sz w:val="16"/>
                <w:szCs w:val="16"/>
                <w:bdr w:val="nil"/>
                <w:lang w:eastAsia="ru-RU"/>
              </w:rPr>
              <w:t xml:space="preserve">Диаметр колеса ротации </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sz w:val="16"/>
                <w:szCs w:val="16"/>
                <w:bdr w:val="nil"/>
                <w:lang w:eastAsia="ru-RU"/>
              </w:rPr>
              <w:t>≥26 и ≤30</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6"/>
                <w:szCs w:val="16"/>
                <w:bdr w:val="nil"/>
                <w:lang w:eastAsia="ru-RU"/>
              </w:rPr>
              <w:t>м</w:t>
            </w:r>
            <w:r w:rsidRPr="001404A3">
              <w:rPr>
                <w:rFonts w:ascii="Times New Roman" w:hAnsi="Times New Roman" w:cs="Times New Roman"/>
                <w:sz w:val="16"/>
                <w:szCs w:val="16"/>
                <w:bdr w:val="nil"/>
                <w:lang w:eastAsia="ru-RU"/>
              </w:rPr>
              <w:t>иллиметр</w:t>
            </w: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15" w:type="pct"/>
            <w:vMerge/>
            <w:tcBorders>
              <w:left w:val="single" w:sz="8" w:space="0" w:color="000000"/>
              <w:bottom w:val="single" w:sz="8" w:space="0" w:color="auto"/>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Лезвия кованые, изготовлены из нержавеющей стали (марка не ниже AISI 316), соединены между собой винтом с микрометрической резьбой</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Материал лезвий и их скрепление с помощью винта с микрометрической резьбой повышает износостойкость и обеспечивает эффективное использование во время длительных операций с рассечением плотных тканей.</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При скольжении лезвий друг относительно друга при рассечении ткани хирург слышит специфический звук - «скрип», что позволит дополнительно контролировать процесс рассечения тканей</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Тактильный сигнал о приведении в действие режущей функции инструмента</w:t>
            </w:r>
          </w:p>
        </w:tc>
        <w:tc>
          <w:tcPr>
            <w:tcW w:w="348" w:type="pct"/>
            <w:vMerge/>
            <w:tcBorders>
              <w:left w:val="single" w:sz="4" w:space="0" w:color="auto"/>
              <w:right w:val="single" w:sz="8" w:space="0" w:color="000000"/>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Лезвия имеют матовую поверхность и продольный профиль.</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sz w:val="16"/>
                <w:szCs w:val="16"/>
                <w:bdr w:val="nil"/>
                <w:lang w:eastAsia="ru-RU"/>
              </w:rPr>
              <w:t>Для предотвращения бликов и повышения упругости лезвий.</w:t>
            </w: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Ножницы оснащены стандартным разъемом (коннектором) для подключения монополярного кабеля, лепестковый уплотнитель которого изготовлен из меди (или эквивалента), покрытой никелем (или эквивалентом)</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color w:val="000000"/>
                <w:sz w:val="16"/>
                <w:szCs w:val="16"/>
                <w:u w:color="000000"/>
                <w:bdr w:val="nil"/>
                <w:lang w:eastAsia="ru-RU"/>
              </w:rPr>
            </w:pPr>
            <w:r w:rsidRPr="001404A3">
              <w:rPr>
                <w:rFonts w:ascii="Times New Roman" w:hAnsi="Times New Roman" w:cs="Times New Roman"/>
                <w:color w:val="000000"/>
                <w:sz w:val="16"/>
                <w:szCs w:val="16"/>
                <w:u w:color="000000"/>
                <w:bdr w:val="nil"/>
                <w:lang w:eastAsia="ru-RU"/>
              </w:rPr>
              <w:t>Возможность исполь</w:t>
            </w:r>
            <w:r>
              <w:rPr>
                <w:rFonts w:ascii="Times New Roman" w:hAnsi="Times New Roman" w:cs="Times New Roman"/>
                <w:color w:val="000000"/>
                <w:sz w:val="16"/>
                <w:szCs w:val="16"/>
                <w:u w:color="000000"/>
                <w:bdr w:val="nil"/>
                <w:lang w:eastAsia="ru-RU"/>
              </w:rPr>
              <w:t xml:space="preserve">зования монополярной энергии, </w:t>
            </w:r>
            <w:r w:rsidRPr="001404A3">
              <w:rPr>
                <w:rFonts w:ascii="Times New Roman" w:hAnsi="Times New Roman" w:cs="Times New Roman"/>
                <w:color w:val="000000"/>
                <w:sz w:val="16"/>
                <w:szCs w:val="16"/>
                <w:u w:color="000000"/>
                <w:bdr w:val="nil"/>
                <w:lang w:eastAsia="ru-RU"/>
              </w:rPr>
              <w:t>расширяет функционал инструмента, позволяя рассекать ткани не только механически, но и с использованием монополярной энергии с одновременным коагуляционным гемостатическим эффектом.</w:t>
            </w:r>
          </w:p>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Лепестковая конфигурация коннектора обеспечивает плавную посадку, надёжную фиксацию и контакт с разъёмом монополярного кабеля.</w:t>
            </w: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Расположение коннектора близко к  вертикальному</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sz w:val="16"/>
                <w:szCs w:val="16"/>
                <w:bdr w:val="nil"/>
                <w:lang w:eastAsia="ru-RU"/>
              </w:rPr>
              <w:t>Помогает безошибочно угадывать направление разъёма и подключения кабеля без участия хирурга.</w:t>
            </w: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Ножницы имеют оптимальную электрическую изоляцию до активной части лезвий</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Во избежании электротравмы пациента.</w:t>
            </w:r>
          </w:p>
        </w:tc>
        <w:tc>
          <w:tcPr>
            <w:tcW w:w="348" w:type="pct"/>
            <w:vMerge/>
            <w:tcBorders>
              <w:left w:val="single" w:sz="4" w:space="0" w:color="auto"/>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r w:rsidR="001404A3" w:rsidRPr="001404A3" w:rsidTr="001404A3">
        <w:trPr>
          <w:trHeight w:val="402"/>
        </w:trPr>
        <w:tc>
          <w:tcPr>
            <w:tcW w:w="96" w:type="pct"/>
            <w:vMerge/>
            <w:tcBorders>
              <w:left w:val="single" w:sz="8" w:space="0" w:color="000000"/>
              <w:bottom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426" w:type="pct"/>
            <w:vMerge/>
            <w:tcBorders>
              <w:left w:val="single" w:sz="8" w:space="0" w:color="000000"/>
              <w:bottom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48" w:type="pct"/>
            <w:vMerge/>
            <w:tcBorders>
              <w:left w:val="single" w:sz="8" w:space="0" w:color="000000"/>
              <w:bottom w:val="single" w:sz="8"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565" w:type="pct"/>
            <w:tcBorders>
              <w:top w:val="nil"/>
              <w:left w:val="single" w:sz="4" w:space="0" w:color="auto"/>
              <w:bottom w:val="single" w:sz="8" w:space="0" w:color="000000"/>
              <w:right w:val="single" w:sz="8" w:space="0" w:color="000000"/>
            </w:tcBorders>
          </w:tcPr>
          <w:p w:rsidR="001404A3" w:rsidRPr="001404A3" w:rsidRDefault="001404A3" w:rsidP="002F4F45">
            <w:pPr>
              <w:pBdr>
                <w:top w:val="nil"/>
                <w:left w:val="nil"/>
                <w:bottom w:val="nil"/>
                <w:right w:val="nil"/>
                <w:between w:val="nil"/>
                <w:bar w:val="nil"/>
              </w:pBd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Упаковка индивидуальная, стерильная</w:t>
            </w:r>
          </w:p>
        </w:tc>
        <w:tc>
          <w:tcPr>
            <w:tcW w:w="435" w:type="pct"/>
            <w:tcBorders>
              <w:top w:val="nil"/>
              <w:left w:val="nil"/>
              <w:bottom w:val="single" w:sz="8" w:space="0" w:color="000000"/>
              <w:right w:val="single" w:sz="8" w:space="0" w:color="000000"/>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соответствие</w:t>
            </w:r>
          </w:p>
        </w:tc>
        <w:tc>
          <w:tcPr>
            <w:tcW w:w="348"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p>
        </w:tc>
        <w:tc>
          <w:tcPr>
            <w:tcW w:w="521" w:type="pct"/>
            <w:tcBorders>
              <w:top w:val="nil"/>
              <w:left w:val="nil"/>
              <w:bottom w:val="single" w:sz="8" w:space="0" w:color="000000"/>
              <w:right w:val="single" w:sz="8" w:space="0" w:color="000000"/>
            </w:tcBorders>
            <w:vAlign w:val="center"/>
          </w:tcPr>
          <w:p w:rsidR="001404A3" w:rsidRPr="001404A3" w:rsidRDefault="001404A3" w:rsidP="001404A3">
            <w:pPr>
              <w:spacing w:after="0" w:line="240" w:lineRule="auto"/>
              <w:jc w:val="center"/>
              <w:rPr>
                <w:rFonts w:ascii="Times New Roman" w:eastAsia="Times New Roman" w:hAnsi="Times New Roman" w:cs="Times New Roman"/>
                <w:color w:val="000000"/>
                <w:sz w:val="16"/>
                <w:szCs w:val="16"/>
                <w:lang w:eastAsia="ru-RU"/>
              </w:rPr>
            </w:pPr>
            <w:r w:rsidRPr="001404A3">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15" w:type="pct"/>
            <w:tcBorders>
              <w:top w:val="nil"/>
              <w:left w:val="single" w:sz="8" w:space="0" w:color="000000"/>
              <w:bottom w:val="single" w:sz="8" w:space="0" w:color="000000"/>
              <w:right w:val="single" w:sz="4" w:space="0" w:color="auto"/>
            </w:tcBorders>
          </w:tcPr>
          <w:p w:rsidR="001404A3" w:rsidRPr="001404A3" w:rsidRDefault="001404A3" w:rsidP="001404A3">
            <w:pPr>
              <w:pBdr>
                <w:top w:val="nil"/>
                <w:left w:val="nil"/>
                <w:bottom w:val="nil"/>
                <w:right w:val="nil"/>
                <w:between w:val="nil"/>
                <w:bar w:val="nil"/>
              </w:pBdr>
              <w:jc w:val="center"/>
              <w:rPr>
                <w:rFonts w:ascii="Times New Roman" w:hAnsi="Times New Roman" w:cs="Times New Roman"/>
                <w:sz w:val="16"/>
                <w:szCs w:val="16"/>
                <w:bdr w:val="nil"/>
                <w:lang w:eastAsia="ru-RU"/>
              </w:rPr>
            </w:pPr>
            <w:r w:rsidRPr="001404A3">
              <w:rPr>
                <w:rFonts w:ascii="Times New Roman" w:hAnsi="Times New Roman" w:cs="Times New Roman"/>
                <w:color w:val="000000"/>
                <w:sz w:val="16"/>
                <w:szCs w:val="16"/>
                <w:u w:color="000000"/>
                <w:bdr w:val="nil"/>
                <w:lang w:eastAsia="ru-RU"/>
              </w:rPr>
              <w:t>В соответствии с потребностью Заказчика</w:t>
            </w:r>
          </w:p>
        </w:tc>
        <w:tc>
          <w:tcPr>
            <w:tcW w:w="348" w:type="pct"/>
            <w:vMerge/>
            <w:tcBorders>
              <w:left w:val="single" w:sz="4" w:space="0" w:color="auto"/>
              <w:bottom w:val="single" w:sz="8" w:space="0" w:color="000000"/>
              <w:right w:val="single" w:sz="8" w:space="0" w:color="000000"/>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8" w:space="0" w:color="000000"/>
              <w:bottom w:val="single" w:sz="8" w:space="0" w:color="000000"/>
              <w:right w:val="nil"/>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304" w:type="pct"/>
            <w:vMerge/>
            <w:tcBorders>
              <w:left w:val="single" w:sz="4" w:space="0" w:color="auto"/>
              <w:bottom w:val="single" w:sz="4"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18" w:type="pct"/>
            <w:vMerge/>
            <w:tcBorders>
              <w:left w:val="single" w:sz="4" w:space="0" w:color="auto"/>
              <w:bottom w:val="single" w:sz="4"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62" w:type="pct"/>
            <w:vMerge/>
            <w:tcBorders>
              <w:left w:val="single" w:sz="4" w:space="0" w:color="auto"/>
              <w:bottom w:val="single" w:sz="4"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000000"/>
              <w:right w:val="single" w:sz="4" w:space="0" w:color="auto"/>
            </w:tcBorders>
            <w:vAlign w:val="center"/>
          </w:tcPr>
          <w:p w:rsidR="001404A3" w:rsidRPr="001404A3" w:rsidRDefault="001404A3" w:rsidP="002F4F45">
            <w:pPr>
              <w:spacing w:after="0" w:line="240" w:lineRule="auto"/>
              <w:rPr>
                <w:rFonts w:ascii="Times New Roman" w:eastAsia="Times New Roman" w:hAnsi="Times New Roman" w:cs="Times New Roman"/>
                <w:color w:val="000000"/>
                <w:sz w:val="16"/>
                <w:szCs w:val="16"/>
                <w:lang w:eastAsia="ru-RU"/>
              </w:rPr>
            </w:pPr>
          </w:p>
        </w:tc>
      </w:tr>
    </w:tbl>
    <w:p w:rsidR="001404A3" w:rsidRPr="001404A3" w:rsidRDefault="001404A3" w:rsidP="001404A3">
      <w:pPr>
        <w:rPr>
          <w:rFonts w:ascii="Times New Roman" w:hAnsi="Times New Roman" w:cs="Times New Roman"/>
          <w:b/>
          <w:sz w:val="16"/>
          <w:szCs w:val="16"/>
        </w:rPr>
      </w:pPr>
    </w:p>
    <w:p w:rsidR="001404A3" w:rsidRPr="001404A3" w:rsidRDefault="001404A3" w:rsidP="000820E3">
      <w:pPr>
        <w:rPr>
          <w:rFonts w:ascii="Times New Roman" w:hAnsi="Times New Roman" w:cs="Times New Roman"/>
          <w:b/>
          <w:sz w:val="16"/>
          <w:szCs w:val="16"/>
        </w:rPr>
        <w:sectPr w:rsidR="001404A3" w:rsidRPr="001404A3" w:rsidSect="001404A3">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1404A3" w:rsidRDefault="00170252" w:rsidP="000820E3">
      <w:pPr>
        <w:rPr>
          <w:rFonts w:ascii="Times New Roman" w:hAnsi="Times New Roman" w:cs="Times New Roman"/>
          <w:b/>
          <w:sz w:val="16"/>
          <w:szCs w:val="16"/>
        </w:rPr>
      </w:pPr>
    </w:p>
    <w:sectPr w:rsidR="00170252" w:rsidRPr="001404A3"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C7" w:rsidRDefault="000618C7">
      <w:pPr>
        <w:spacing w:after="0" w:line="240" w:lineRule="auto"/>
      </w:pPr>
      <w:r>
        <w:separator/>
      </w:r>
    </w:p>
  </w:endnote>
  <w:endnote w:type="continuationSeparator" w:id="0">
    <w:p w:rsidR="000618C7" w:rsidRDefault="0006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6611" w:rsidRDefault="0090661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0661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0661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0661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0661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E623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0661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E623E">
          <w:rPr>
            <w:noProof/>
          </w:rPr>
          <w:t>9</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C7" w:rsidRDefault="000618C7">
      <w:pPr>
        <w:spacing w:after="0" w:line="240" w:lineRule="auto"/>
      </w:pPr>
      <w:r>
        <w:separator/>
      </w:r>
    </w:p>
  </w:footnote>
  <w:footnote w:type="continuationSeparator" w:id="0">
    <w:p w:rsidR="000618C7" w:rsidRDefault="000618C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6611" w:rsidRDefault="0090661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6611" w:rsidRDefault="0090661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6611" w:rsidRDefault="0090661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18C7"/>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04A3"/>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E6123"/>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661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E623E"/>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CEE3-4305-4B18-B1D4-63BCB776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2024-11-15T05:52:00Z</dcterms:created>
  <dcterms:modified xsi:type="dcterms:W3CDTF">2024-11-15T05:52:00Z</dcterms:modified>
</cp:coreProperties>
</file>