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9069E5"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42070A64" wp14:editId="1EB36C6C">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bookmarkStart w:id="2" w:name="ДатаРегИНомер"/>
          <w:p w:rsidR="00BF2771" w:rsidRPr="00E271DF" w:rsidRDefault="00E87311" w:rsidP="004E4663">
            <w:pPr>
              <w:tabs>
                <w:tab w:val="left" w:pos="7088"/>
              </w:tabs>
              <w:spacing w:after="0"/>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20.02.2025 № 05-07/281</w:t>
            </w:r>
            <w:r>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bookmarkStart w:id="3" w:name="ДатаОкончанияПриемаП"/>
              <w:tc>
                <w:tcPr>
                  <w:tcW w:w="5347" w:type="dxa"/>
                  <w:tcBorders>
                    <w:top w:val="nil"/>
                    <w:left w:val="nil"/>
                    <w:bottom w:val="nil"/>
                    <w:right w:val="nil"/>
                  </w:tcBorders>
                </w:tcPr>
                <w:p w:rsidR="00482743" w:rsidRPr="00450429" w:rsidRDefault="00F95761" w:rsidP="003E2961">
                  <w:pPr>
                    <w:ind w:right="-1"/>
                    <w:jc w:val="right"/>
                    <w:rPr>
                      <w:rFonts w:ascii="Times New Roman" w:hAnsi="Times New Roman" w:cs="Times New Roman"/>
                      <w:sz w:val="24"/>
                      <w:szCs w:val="24"/>
                    </w:rPr>
                  </w:pPr>
                  <w:r>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Pr>
                      <w:rFonts w:ascii="Times New Roman" w:hAnsi="Times New Roman" w:cs="Times New Roman"/>
                      <w:b/>
                      <w:noProof/>
                      <w:sz w:val="24"/>
                      <w:szCs w:val="24"/>
                      <w:u w:val="single"/>
                    </w:rPr>
                    <w:t>25.02.2025</w:t>
                  </w:r>
                  <w:r>
                    <w:rPr>
                      <w:rFonts w:ascii="Times New Roman" w:hAnsi="Times New Roman" w:cs="Times New Roman"/>
                      <w:b/>
                      <w:sz w:val="24"/>
                      <w:szCs w:val="24"/>
                      <w:u w:val="single"/>
                    </w:rPr>
                    <w:fldChar w:fldCharType="end"/>
                  </w:r>
                  <w:bookmarkEnd w:id="3"/>
                </w:p>
              </w:tc>
            </w:tr>
          </w:tbl>
          <w:p w:rsidR="00482743" w:rsidRDefault="00482743" w:rsidP="00637F5D">
            <w:pPr>
              <w:spacing w:after="0"/>
              <w:rPr>
                <w:rFonts w:ascii="Times New Roman" w:hAnsi="Times New Roman" w:cs="Times New Roman"/>
                <w:sz w:val="24"/>
                <w:szCs w:val="24"/>
              </w:rPr>
            </w:pPr>
          </w:p>
          <w:p w:rsidR="002D422E" w:rsidRDefault="00482743" w:rsidP="002D422E">
            <w:pPr>
              <w:spacing w:after="0" w:line="240" w:lineRule="auto"/>
              <w:ind w:firstLine="567"/>
              <w:jc w:val="both"/>
              <w:rPr>
                <w:rFonts w:ascii="Times New Roman" w:hAnsi="Times New Roman"/>
                <w:sz w:val="24"/>
                <w:szCs w:val="24"/>
              </w:rPr>
            </w:pPr>
            <w:r w:rsidRPr="001C3FE4">
              <w:rPr>
                <w:rFonts w:ascii="Times New Roman" w:hAnsi="Times New Roman" w:cs="Times New Roman"/>
                <w:b/>
                <w:sz w:val="24"/>
                <w:szCs w:val="24"/>
              </w:rPr>
              <w:t>Структура цены</w:t>
            </w:r>
            <w:r w:rsidRPr="00450429">
              <w:rPr>
                <w:rFonts w:ascii="Times New Roman" w:hAnsi="Times New Roman" w:cs="Times New Roman"/>
                <w:sz w:val="24"/>
                <w:szCs w:val="24"/>
              </w:rPr>
              <w:t xml:space="preserve"> (расходы, включенные в цену товара/работы/услуги) должна включать в себя</w:t>
            </w:r>
            <w:r w:rsidR="002D422E">
              <w:rPr>
                <w:rFonts w:ascii="Times New Roman" w:hAnsi="Times New Roman" w:cs="Times New Roman"/>
                <w:sz w:val="24"/>
                <w:szCs w:val="24"/>
              </w:rPr>
              <w:t xml:space="preserve"> </w:t>
            </w:r>
            <w:r w:rsidR="002D422E" w:rsidRPr="00AD16A7">
              <w:rPr>
                <w:rFonts w:ascii="Times New Roman" w:hAnsi="Times New Roman"/>
                <w:sz w:val="24"/>
                <w:szCs w:val="24"/>
                <w:lang w:eastAsia="ru-RU"/>
              </w:rPr>
              <w:t>стоимост</w:t>
            </w:r>
            <w:r w:rsidR="002D422E">
              <w:rPr>
                <w:rFonts w:ascii="Times New Roman" w:hAnsi="Times New Roman"/>
                <w:sz w:val="24"/>
                <w:szCs w:val="24"/>
                <w:lang w:eastAsia="ru-RU"/>
              </w:rPr>
              <w:t>ь</w:t>
            </w:r>
            <w:r w:rsidR="002D422E" w:rsidRPr="00AD16A7">
              <w:rPr>
                <w:rFonts w:ascii="Times New Roman" w:hAnsi="Times New Roman"/>
                <w:sz w:val="24"/>
                <w:szCs w:val="24"/>
                <w:lang w:eastAsia="ru-RU"/>
              </w:rPr>
              <w:t xml:space="preserve"> товара</w:t>
            </w:r>
            <w:r w:rsidR="002D422E">
              <w:rPr>
                <w:rFonts w:ascii="Times New Roman" w:hAnsi="Times New Roman"/>
                <w:sz w:val="24"/>
                <w:szCs w:val="24"/>
                <w:lang w:eastAsia="ru-RU"/>
              </w:rPr>
              <w:t>, включая выделенный</w:t>
            </w:r>
            <w:r w:rsidR="002D422E" w:rsidRPr="00AD16A7">
              <w:rPr>
                <w:rFonts w:ascii="Times New Roman" w:hAnsi="Times New Roman"/>
                <w:sz w:val="24"/>
                <w:szCs w:val="24"/>
                <w:lang w:eastAsia="ru-RU"/>
              </w:rPr>
              <w:t xml:space="preserve"> НДС</w:t>
            </w:r>
            <w:r w:rsidR="002D422E">
              <w:rPr>
                <w:rFonts w:ascii="Times New Roman" w:hAnsi="Times New Roman"/>
                <w:sz w:val="24"/>
                <w:szCs w:val="24"/>
                <w:lang w:eastAsia="ru-RU"/>
              </w:rPr>
              <w:t xml:space="preserve"> (согласно Приложению),</w:t>
            </w:r>
            <w:r w:rsidR="002D422E" w:rsidRPr="00AD16A7">
              <w:rPr>
                <w:rFonts w:ascii="Times New Roman" w:hAnsi="Times New Roman"/>
                <w:sz w:val="24"/>
                <w:szCs w:val="24"/>
                <w:lang w:eastAsia="ru-RU"/>
              </w:rPr>
              <w:t xml:space="preserve"> в соответствии с п.</w:t>
            </w:r>
            <w:r w:rsidR="002D422E">
              <w:rPr>
                <w:rFonts w:ascii="Times New Roman" w:hAnsi="Times New Roman"/>
                <w:sz w:val="24"/>
                <w:szCs w:val="24"/>
                <w:lang w:eastAsia="ru-RU"/>
              </w:rPr>
              <w:t>3</w:t>
            </w:r>
            <w:r w:rsidR="002D422E" w:rsidRPr="00AD16A7">
              <w:rPr>
                <w:rFonts w:ascii="Times New Roman" w:hAnsi="Times New Roman"/>
                <w:sz w:val="24"/>
                <w:szCs w:val="24"/>
                <w:lang w:eastAsia="ru-RU"/>
              </w:rPr>
              <w:t xml:space="preserve"> </w:t>
            </w:r>
            <w:r w:rsidR="002D422E" w:rsidRPr="00AD16A7">
              <w:rPr>
                <w:rFonts w:ascii="Times New Roman" w:hAnsi="Times New Roman"/>
                <w:sz w:val="24"/>
                <w:szCs w:val="24"/>
              </w:rPr>
              <w:t>Приказ</w:t>
            </w:r>
            <w:r w:rsidR="002D422E">
              <w:rPr>
                <w:rFonts w:ascii="Times New Roman" w:hAnsi="Times New Roman"/>
                <w:sz w:val="24"/>
                <w:szCs w:val="24"/>
              </w:rPr>
              <w:t>а</w:t>
            </w:r>
            <w:r w:rsidR="002D422E" w:rsidRPr="00AD16A7">
              <w:rPr>
                <w:rFonts w:ascii="Times New Roman" w:hAnsi="Times New Roman"/>
                <w:sz w:val="24"/>
                <w:szCs w:val="24"/>
              </w:rPr>
              <w:t xml:space="preserve"> </w:t>
            </w:r>
            <w:r w:rsidR="006B3B89">
              <w:rPr>
                <w:rFonts w:ascii="Times New Roman" w:hAnsi="Times New Roman"/>
                <w:sz w:val="24"/>
                <w:szCs w:val="24"/>
              </w:rPr>
              <w:t>Минздрава России от 19.12.2019 №</w:t>
            </w:r>
            <w:r w:rsidR="002D422E" w:rsidRPr="00AD16A7">
              <w:rPr>
                <w:rFonts w:ascii="Times New Roman" w:hAnsi="Times New Roman"/>
                <w:sz w:val="24"/>
                <w:szCs w:val="24"/>
              </w:rPr>
              <w:t xml:space="preserve"> 1064н</w:t>
            </w:r>
            <w:r w:rsidR="002D422E">
              <w:rPr>
                <w:rFonts w:ascii="Times New Roman" w:hAnsi="Times New Roman"/>
                <w:sz w:val="24"/>
                <w:szCs w:val="24"/>
              </w:rPr>
              <w:t xml:space="preserve"> «</w:t>
            </w:r>
            <w:r w:rsidR="002D422E" w:rsidRPr="00AD16A7">
              <w:rPr>
                <w:rFonts w:ascii="Times New Roman" w:hAnsi="Times New Roman"/>
                <w:sz w:val="24"/>
                <w:szCs w:val="24"/>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лекарственных препаратов для медицинского применения</w:t>
            </w:r>
            <w:r w:rsidR="002D422E">
              <w:rPr>
                <w:rFonts w:ascii="Times New Roman" w:hAnsi="Times New Roman"/>
                <w:sz w:val="24"/>
                <w:szCs w:val="24"/>
              </w:rPr>
              <w:t>».</w:t>
            </w:r>
          </w:p>
          <w:p w:rsidR="001C3FE4" w:rsidRPr="004647BF" w:rsidRDefault="001C3FE4" w:rsidP="00637F5D">
            <w:pPr>
              <w:spacing w:after="0" w:line="240" w:lineRule="auto"/>
              <w:ind w:firstLine="567"/>
              <w:jc w:val="both"/>
              <w:rPr>
                <w:rFonts w:ascii="Times New Roman" w:hAnsi="Times New Roman"/>
                <w:b/>
                <w:sz w:val="24"/>
                <w:szCs w:val="28"/>
              </w:rPr>
            </w:pPr>
            <w:r w:rsidRPr="004647BF">
              <w:rPr>
                <w:rFonts w:ascii="Times New Roman" w:hAnsi="Times New Roman"/>
                <w:b/>
                <w:sz w:val="24"/>
                <w:szCs w:val="28"/>
              </w:rPr>
              <w:t>Сведения о товаре/работе/услуге: содержатся в Приложении.</w:t>
            </w:r>
          </w:p>
          <w:p w:rsidR="007A055F" w:rsidRDefault="007A055F"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Pr>
                <w:rFonts w:ascii="Times New Roman" w:hAnsi="Times New Roman" w:cs="Times New Roman"/>
                <w:sz w:val="24"/>
                <w:szCs w:val="24"/>
                <w:u w:val="single"/>
              </w:rPr>
              <w:t>с использованием</w:t>
            </w:r>
            <w:r w:rsidRPr="00CB7BE3">
              <w:rPr>
                <w:rFonts w:ascii="Times New Roman" w:hAnsi="Times New Roman" w:cs="Times New Roman"/>
                <w:sz w:val="24"/>
                <w:szCs w:val="24"/>
                <w:u w:val="single"/>
              </w:rPr>
              <w:t> прилагаемой форм</w:t>
            </w:r>
            <w:r>
              <w:rPr>
                <w:rFonts w:ascii="Times New Roman" w:hAnsi="Times New Roman" w:cs="Times New Roman"/>
                <w:sz w:val="24"/>
                <w:szCs w:val="24"/>
                <w:u w:val="single"/>
              </w:rPr>
              <w:t>ы</w:t>
            </w:r>
            <w:r w:rsidRPr="00CB7BE3">
              <w:rPr>
                <w:rFonts w:ascii="Times New Roman" w:hAnsi="Times New Roman" w:cs="Times New Roman"/>
                <w:sz w:val="24"/>
                <w:szCs w:val="24"/>
                <w:u w:val="single"/>
              </w:rPr>
              <w:t xml:space="preserve"> </w:t>
            </w:r>
            <w:r>
              <w:rPr>
                <w:rFonts w:ascii="Times New Roman" w:hAnsi="Times New Roman" w:cs="Times New Roman"/>
                <w:sz w:val="24"/>
                <w:szCs w:val="24"/>
                <w:u w:val="single"/>
              </w:rPr>
              <w:t>описания  товара/работы/услуги</w:t>
            </w:r>
            <w:r w:rsidRPr="00450429">
              <w:rPr>
                <w:rFonts w:ascii="Times New Roman" w:hAnsi="Times New Roman" w:cs="Times New Roman"/>
                <w:sz w:val="24"/>
                <w:szCs w:val="24"/>
              </w:rPr>
              <w:t xml:space="preserve"> </w:t>
            </w:r>
            <w:r>
              <w:rPr>
                <w:rFonts w:ascii="Times New Roman" w:hAnsi="Times New Roman" w:cs="Times New Roman"/>
                <w:sz w:val="24"/>
                <w:szCs w:val="24"/>
              </w:rPr>
              <w:t xml:space="preserve">и направлять их в форме </w:t>
            </w:r>
            <w:r w:rsidRPr="001638BB">
              <w:rPr>
                <w:rFonts w:ascii="Times New Roman" w:hAnsi="Times New Roman" w:cs="Times New Roman"/>
                <w:b/>
                <w:sz w:val="24"/>
                <w:szCs w:val="24"/>
              </w:rPr>
              <w:t>электронного документа</w:t>
            </w:r>
            <w:r>
              <w:rPr>
                <w:rFonts w:ascii="Times New Roman" w:hAnsi="Times New Roman" w:cs="Times New Roman"/>
                <w:b/>
                <w:sz w:val="24"/>
                <w:szCs w:val="24"/>
              </w:rPr>
              <w:t>,</w:t>
            </w:r>
            <w:r>
              <w:rPr>
                <w:rFonts w:ascii="Times New Roman" w:hAnsi="Times New Roman" w:cs="Times New Roman"/>
                <w:sz w:val="24"/>
                <w:szCs w:val="24"/>
              </w:rPr>
              <w:t xml:space="preserve"> </w:t>
            </w:r>
            <w:r w:rsidRPr="001638BB">
              <w:rPr>
                <w:rFonts w:ascii="Times New Roman" w:hAnsi="Times New Roman" w:cs="Times New Roman"/>
                <w:sz w:val="24"/>
                <w:szCs w:val="24"/>
              </w:rPr>
              <w:t xml:space="preserve">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322FCC">
                <w:rPr>
                  <w:rStyle w:val="ae"/>
                  <w:rFonts w:ascii="Times New Roman" w:hAnsi="Times New Roman" w:cs="Times New Roman"/>
                  <w:sz w:val="24"/>
                  <w:szCs w:val="24"/>
                </w:rPr>
                <w:t>4399541@niioncologii.ru</w:t>
              </w:r>
            </w:hyperlink>
            <w:r>
              <w:rPr>
                <w:rFonts w:ascii="Times New Roman" w:hAnsi="Times New Roman" w:cs="Times New Roman"/>
                <w:sz w:val="24"/>
                <w:szCs w:val="24"/>
              </w:rPr>
              <w:t>.</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Информируем, что направленные предложения </w:t>
            </w:r>
            <w:r w:rsidRPr="00450429">
              <w:rPr>
                <w:rFonts w:ascii="Times New Roman" w:hAnsi="Times New Roman"/>
                <w:sz w:val="24"/>
                <w:szCs w:val="24"/>
                <w:u w:val="single"/>
              </w:rPr>
              <w:t>не будут</w:t>
            </w:r>
            <w:r w:rsidRPr="00450429">
              <w:rPr>
                <w:rFonts w:ascii="Times New Roman" w:hAnsi="Times New Roman"/>
                <w:sz w:val="24"/>
                <w:szCs w:val="24"/>
              </w:rPr>
              <w:t xml:space="preserve"> рассматриваться в качестве заявки на участие в закупке и </w:t>
            </w:r>
            <w:r w:rsidRPr="00450429">
              <w:rPr>
                <w:rFonts w:ascii="Times New Roman" w:hAnsi="Times New Roman"/>
                <w:sz w:val="24"/>
                <w:szCs w:val="24"/>
                <w:u w:val="single"/>
              </w:rPr>
              <w:t>не дают</w:t>
            </w:r>
            <w:r w:rsidRPr="00450429">
              <w:rPr>
                <w:rFonts w:ascii="Times New Roman" w:hAnsi="Times New Roman"/>
                <w:sz w:val="24"/>
                <w:szCs w:val="24"/>
              </w:rPr>
              <w:t xml:space="preserve"> в дальнейшем каких-либо преимуществ для лиц, подавших указанные предложения.</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Настоящий запрос </w:t>
            </w:r>
            <w:r w:rsidRPr="00450429">
              <w:rPr>
                <w:rFonts w:ascii="Times New Roman" w:hAnsi="Times New Roman"/>
                <w:sz w:val="24"/>
                <w:szCs w:val="24"/>
                <w:u w:val="single"/>
              </w:rPr>
              <w:t>не является</w:t>
            </w:r>
            <w:r w:rsidRPr="00450429">
              <w:rPr>
                <w:rFonts w:ascii="Times New Roman" w:hAnsi="Times New Roman"/>
                <w:sz w:val="24"/>
                <w:szCs w:val="24"/>
              </w:rPr>
              <w:t xml:space="preserve"> извещением о проведении закупки, офертой или публичной офертой и </w:t>
            </w:r>
            <w:r w:rsidRPr="00450429">
              <w:rPr>
                <w:rFonts w:ascii="Times New Roman" w:hAnsi="Times New Roman"/>
                <w:sz w:val="24"/>
                <w:szCs w:val="24"/>
                <w:u w:val="single"/>
              </w:rPr>
              <w:t>не влечет</w:t>
            </w:r>
            <w:r w:rsidRPr="00450429">
              <w:rPr>
                <w:rFonts w:ascii="Times New Roman" w:hAnsi="Times New Roman"/>
                <w:sz w:val="24"/>
                <w:szCs w:val="24"/>
              </w:rPr>
              <w:t xml:space="preserve"> возникновения каких-либо обязательств заказчика.</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lang w:eastAsia="ru-RU"/>
              </w:rPr>
              <w:t>КП оформляется на официальном бланке</w:t>
            </w:r>
            <w:r>
              <w:rPr>
                <w:rFonts w:ascii="Times New Roman" w:hAnsi="Times New Roman"/>
                <w:sz w:val="24"/>
                <w:szCs w:val="24"/>
                <w:lang w:eastAsia="ru-RU"/>
              </w:rPr>
              <w:t xml:space="preserve"> (при наличии)</w:t>
            </w:r>
            <w:r w:rsidRPr="00450429">
              <w:rPr>
                <w:rFonts w:ascii="Times New Roman" w:hAnsi="Times New Roman"/>
                <w:sz w:val="24"/>
                <w:szCs w:val="24"/>
                <w:lang w:eastAsia="ru-RU"/>
              </w:rPr>
              <w:t>,</w:t>
            </w:r>
            <w:r>
              <w:rPr>
                <w:rFonts w:ascii="Times New Roman" w:hAnsi="Times New Roman"/>
                <w:sz w:val="24"/>
                <w:szCs w:val="24"/>
                <w:lang w:eastAsia="ru-RU"/>
              </w:rPr>
              <w:t xml:space="preserve"> должно</w:t>
            </w:r>
            <w:r w:rsidRPr="00450429">
              <w:rPr>
                <w:rFonts w:ascii="Times New Roman" w:hAnsi="Times New Roman"/>
                <w:sz w:val="24"/>
                <w:szCs w:val="24"/>
                <w:lang w:eastAsia="ru-RU"/>
              </w:rPr>
              <w:t xml:space="preserve"> содержа</w:t>
            </w:r>
            <w:r>
              <w:rPr>
                <w:rFonts w:ascii="Times New Roman" w:hAnsi="Times New Roman"/>
                <w:sz w:val="24"/>
                <w:szCs w:val="24"/>
                <w:lang w:eastAsia="ru-RU"/>
              </w:rPr>
              <w:t>ть</w:t>
            </w:r>
            <w:r w:rsidRPr="00450429">
              <w:rPr>
                <w:rFonts w:ascii="Times New Roman" w:hAnsi="Times New Roman"/>
                <w:sz w:val="24"/>
                <w:szCs w:val="24"/>
                <w:lang w:eastAsia="ru-RU"/>
              </w:rPr>
              <w:t xml:space="preserve"> реквизиты организации (официальное наименование, ИНН, КПП - обязательно), и должно содержать ссылку на дату и номер </w:t>
            </w:r>
            <w:r w:rsidRPr="00450429">
              <w:rPr>
                <w:rFonts w:ascii="Times New Roman" w:hAnsi="Times New Roman"/>
                <w:sz w:val="24"/>
                <w:szCs w:val="24"/>
              </w:rPr>
              <w:t xml:space="preserve">запроса о предоставлении ценовой информации. </w:t>
            </w:r>
          </w:p>
          <w:p w:rsidR="00482743" w:rsidRDefault="001C3FE4" w:rsidP="00637F5D">
            <w:pPr>
              <w:pStyle w:val="a7"/>
              <w:spacing w:after="0" w:line="240" w:lineRule="auto"/>
              <w:ind w:left="0" w:firstLine="567"/>
              <w:jc w:val="both"/>
            </w:pPr>
            <w:r w:rsidRPr="00450429">
              <w:rPr>
                <w:rFonts w:ascii="Times New Roman" w:hAnsi="Times New Roman"/>
                <w:sz w:val="24"/>
                <w:szCs w:val="24"/>
              </w:rPr>
              <w:t>КП должно содержать</w:t>
            </w:r>
            <w:r>
              <w:rPr>
                <w:rFonts w:ascii="Times New Roman" w:hAnsi="Times New Roman"/>
                <w:sz w:val="24"/>
                <w:szCs w:val="24"/>
              </w:rPr>
              <w:t xml:space="preserve"> а</w:t>
            </w:r>
            <w:r w:rsidRPr="00DA6612">
              <w:rPr>
                <w:rFonts w:ascii="Times New Roman" w:hAnsi="Times New Roman"/>
                <w:sz w:val="24"/>
                <w:szCs w:val="24"/>
                <w:lang w:eastAsia="ru-RU"/>
              </w:rPr>
              <w:t>ктуальные на момент запроса цены товара (работ, услуг),</w:t>
            </w:r>
            <w:r w:rsidRPr="00DA6612">
              <w:rPr>
                <w:rFonts w:ascii="Times New Roman" w:hAnsi="Times New Roman"/>
                <w:sz w:val="24"/>
                <w:szCs w:val="24"/>
              </w:rPr>
              <w:t xml:space="preserve"> технические характеристики и прочие данные, в том числе условия поставки и оплаты, полностью соответствующие указанным в запросе о предоставлении ценовой информации;</w:t>
            </w:r>
          </w:p>
        </w:tc>
      </w:tr>
      <w:tr w:rsidR="00637F5D" w:rsidRPr="00EF5DC5" w:rsidTr="00F01074">
        <w:trPr>
          <w:trHeight w:val="507"/>
        </w:trPr>
        <w:tc>
          <w:tcPr>
            <w:tcW w:w="10740" w:type="dxa"/>
            <w:shd w:val="clear" w:color="auto" w:fill="auto"/>
          </w:tcPr>
          <w:p w:rsidR="00637F5D" w:rsidRPr="00450429" w:rsidRDefault="00683552" w:rsidP="00683552">
            <w:pPr>
              <w:spacing w:after="0"/>
              <w:rPr>
                <w:rFonts w:ascii="Times New Roman" w:hAnsi="Times New Roman" w:cs="Times New Roman"/>
                <w:b/>
                <w:caps/>
                <w:sz w:val="28"/>
              </w:rPr>
            </w:pPr>
            <w:r>
              <w:rPr>
                <w:rFonts w:ascii="Times New Roman" w:hAnsi="Times New Roman" w:cs="Times New Roman"/>
                <w:b/>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 xml:space="preserve">. Документы о приемке по такому контракту (договору) также оформляются в виде электронных документов в системе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w:t>
            </w:r>
          </w:p>
        </w:tc>
      </w:tr>
    </w:tbl>
    <w:p w:rsidR="00EE6B83" w:rsidRDefault="00EE6B83">
      <w:pPr>
        <w:rPr>
          <w:rFonts w:ascii="Times New Roman" w:hAnsi="Times New Roman" w:cs="Times New Roman"/>
          <w:b/>
          <w:sz w:val="28"/>
          <w:szCs w:val="28"/>
        </w:rPr>
      </w:pPr>
      <w:r>
        <w:rPr>
          <w:rFonts w:ascii="Times New Roman" w:hAnsi="Times New Roman" w:cs="Times New Roman"/>
          <w:b/>
          <w:sz w:val="28"/>
          <w:szCs w:val="28"/>
        </w:rPr>
        <w:br w:type="page"/>
      </w:r>
    </w:p>
    <w:p w:rsidR="001B53BC" w:rsidRDefault="001B53BC" w:rsidP="00170252">
      <w:pPr>
        <w:tabs>
          <w:tab w:val="left" w:pos="284"/>
        </w:tabs>
        <w:jc w:val="center"/>
        <w:rPr>
          <w:rFonts w:ascii="Times New Roman" w:hAnsi="Times New Roman" w:cs="Times New Roman"/>
        </w:rPr>
        <w:sectPr w:rsidR="001B53BC" w:rsidSect="00426248">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9236"/>
        <w:gridCol w:w="5606"/>
      </w:tblGrid>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bookmarkStart w:id="4" w:name="Заголовок"/>
        <w:tc>
          <w:tcPr>
            <w:tcW w:w="5606" w:type="dxa"/>
          </w:tcPr>
          <w:p w:rsidR="00FF12AF" w:rsidRDefault="00FF12AF" w:rsidP="00FF12AF">
            <w:pPr>
              <w:ind w:right="-1"/>
              <w:jc w:val="both"/>
              <w:rPr>
                <w:rFonts w:ascii="Times New Roman" w:hAnsi="Times New Roman" w:cs="Times New Roman"/>
                <w:sz w:val="24"/>
                <w:szCs w:val="24"/>
              </w:rPr>
            </w:pPr>
            <w:r>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Поставка лекарственных препаратов АЗТРЕОНАМ</w:t>
            </w:r>
            <w:r>
              <w:rPr>
                <w:rFonts w:ascii="Times New Roman" w:hAnsi="Times New Roman" w:cs="Times New Roman"/>
                <w:b/>
                <w:sz w:val="24"/>
                <w:szCs w:val="24"/>
              </w:rPr>
              <w:fldChar w:fldCharType="end"/>
            </w:r>
            <w:bookmarkEnd w:id="4"/>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2.</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4.</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5.</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05.12.2025</w:t>
            </w:r>
            <w:r w:rsidRPr="00C15FD9">
              <w:rPr>
                <w:rFonts w:ascii="Times New Roman" w:hAnsi="Times New Roman" w:cs="Times New Roman"/>
                <w:noProof/>
                <w:sz w:val="24"/>
                <w:szCs w:val="24"/>
              </w:rPr>
              <w:fldChar w:fldCharType="end"/>
            </w:r>
            <w:bookmarkEnd w:id="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6.</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xml:space="preserve">
                В течение 6 (шести) рабочих дней с момента поступления письменной заявки от Заказчика, что является существенным условием Контракта. 
                <w:br/>
                Заказчик вправе направлять заявки на поставку товара не позднее 27.11.2025.
                <w:br/>
                Максимальное количество партий 50 (пятьдесят).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fldChar w:fldCharType="end"/>
            </w:r>
            <w:bookmarkEnd w:id="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7.</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Документы, подтверждающие качество товара. Регистрационные удостоверения/разрешения на временное обращение  лекарственных препаратов</w:t>
            </w:r>
            <w:r w:rsidRPr="00C15FD9">
              <w:rPr>
                <w:rFonts w:ascii="Times New Roman" w:hAnsi="Times New Roman" w:cs="Times New Roman"/>
                <w:noProof/>
                <w:sz w:val="24"/>
                <w:szCs w:val="24"/>
              </w:rPr>
              <w:fldChar w:fldCharType="end"/>
            </w:r>
            <w:bookmarkEnd w:id="10"/>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8.</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1"/>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8.1.</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12 месяцев</w:t>
            </w:r>
            <w:r w:rsidRPr="00C15FD9">
              <w:rPr>
                <w:rFonts w:ascii="Times New Roman" w:hAnsi="Times New Roman" w:cs="Times New Roman"/>
                <w:noProof/>
                <w:sz w:val="24"/>
                <w:szCs w:val="24"/>
              </w:rPr>
              <w:fldChar w:fldCharType="end"/>
            </w:r>
            <w:bookmarkEnd w:id="12"/>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8.2.</w:t>
            </w:r>
          </w:p>
        </w:tc>
        <w:tc>
          <w:tcPr>
            <w:tcW w:w="9236" w:type="dxa"/>
            <w:vAlign w:val="center"/>
          </w:tcPr>
          <w:p w:rsidR="00FD6CB7" w:rsidRDefault="00FF12AF" w:rsidP="00FD6CB7">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p>
          <w:p w:rsidR="00FF12AF" w:rsidRPr="00FF12AF" w:rsidRDefault="00FF12AF" w:rsidP="00FD6CB7">
            <w:pPr>
              <w:rPr>
                <w:rFonts w:ascii="Times New Roman" w:hAnsi="Times New Roman" w:cs="Times New Roman"/>
                <w:sz w:val="24"/>
                <w:szCs w:val="24"/>
              </w:rPr>
            </w:pP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(до 10% НМЦК)</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9.</w:t>
            </w:r>
          </w:p>
        </w:tc>
        <w:tc>
          <w:tcPr>
            <w:tcW w:w="9236" w:type="dxa"/>
            <w:vAlign w:val="center"/>
          </w:tcPr>
          <w:p w:rsidR="00FF12AF" w:rsidRPr="00FF12AF" w:rsidRDefault="00FF12AF" w:rsidP="00FF12AF">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4"/>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5606" w:type="dxa"/>
            <w:tcBorders>
              <w:bottom w:val="single" w:sz="4" w:space="0" w:color="auto"/>
            </w:tcBorders>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val="restart"/>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9.2.</w:t>
            </w:r>
          </w:p>
        </w:tc>
        <w:tc>
          <w:tcPr>
            <w:tcW w:w="9236" w:type="dxa"/>
            <w:vMerge w:val="restart"/>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bookmarkStart w:id="16" w:name="СпецПраво1"/>
        <w:tc>
          <w:tcPr>
            <w:tcW w:w="5606" w:type="dxa"/>
            <w:tcBorders>
              <w:bottom w:val="nil"/>
            </w:tcBorders>
          </w:tcPr>
          <w:p w:rsidR="00FF12AF" w:rsidRPr="00402525"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1"/>
                  <w:enabled/>
                  <w:calcOnExit w:val="0"/>
                  <w:textInput>
                    <w:default w:val="СпецПраво1"/>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осуществление фармацевтической деятельности по виду деятельности оптовая торговля лекарственными средствами для медицинского применения, если участник закупки не является производителем предлагаемого к поставке товара;</w:t>
            </w:r>
            <w:r>
              <w:rPr>
                <w:rFonts w:ascii="Times New Roman" w:hAnsi="Times New Roman" w:cs="Times New Roman"/>
                <w:noProof/>
                <w:sz w:val="24"/>
                <w:szCs w:val="24"/>
              </w:rPr>
              <w:fldChar w:fldCharType="end"/>
            </w:r>
            <w:bookmarkEnd w:id="16"/>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D71BC1"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7" w:name="СпецПраво2"/>
        <w:tc>
          <w:tcPr>
            <w:tcW w:w="5606" w:type="dxa"/>
            <w:tcBorders>
              <w:top w:val="nil"/>
              <w:bottom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2"/>
                  <w:enabled/>
                  <w:calcOnExit w:val="0"/>
                  <w:textInput>
                    <w:default w:val="СпецПраво2"/>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производство, хранение и реализацию соответствующих лекарственных средств, если участник закупки является производителем предлагаемого к поставке товара;</w:t>
            </w:r>
            <w:r>
              <w:rPr>
                <w:rFonts w:ascii="Times New Roman" w:hAnsi="Times New Roman" w:cs="Times New Roman"/>
                <w:noProof/>
                <w:sz w:val="24"/>
                <w:szCs w:val="24"/>
              </w:rPr>
              <w:fldChar w:fldCharType="end"/>
            </w:r>
            <w:bookmarkEnd w:id="17"/>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D71BC1"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8" w:name="СпецПраво3"/>
        <w:tc>
          <w:tcPr>
            <w:tcW w:w="5606" w:type="dxa"/>
            <w:tcBorders>
              <w:top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3"/>
                  <w:enabled/>
                  <w:calcOnExit w:val="0"/>
                  <w:textInput>
                    <w:default w:val="СпецПраво3"/>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регистрационные удостоверения;</w:t>
            </w:r>
            <w:r>
              <w:rPr>
                <w:rFonts w:ascii="Times New Roman" w:hAnsi="Times New Roman" w:cs="Times New Roman"/>
                <w:noProof/>
                <w:sz w:val="24"/>
                <w:szCs w:val="24"/>
              </w:rPr>
              <w:fldChar w:fldCharType="end"/>
            </w:r>
            <w:bookmarkEnd w:id="1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9.3.</w:t>
            </w:r>
          </w:p>
        </w:tc>
        <w:tc>
          <w:tcPr>
            <w:tcW w:w="9236" w:type="dxa"/>
            <w:vAlign w:val="center"/>
          </w:tcPr>
          <w:p w:rsidR="00FD6CB7" w:rsidRDefault="00CA70CF" w:rsidP="00FD6CB7">
            <w:pPr>
              <w:ind w:right="-1"/>
              <w:rPr>
                <w:rFonts w:ascii="Times New Roman" w:hAnsi="Times New Roman" w:cs="Times New Roman"/>
                <w:color w:val="000000"/>
                <w:sz w:val="24"/>
                <w:szCs w:val="24"/>
              </w:rPr>
            </w:pPr>
            <w:r w:rsidRPr="00261C98">
              <w:rPr>
                <w:rFonts w:ascii="Times New Roman" w:hAnsi="Times New Roman" w:cs="Times New Roman"/>
                <w:color w:val="000000"/>
                <w:sz w:val="24"/>
                <w:szCs w:val="24"/>
              </w:rPr>
              <w:t>Запреты, ограничения, преимущества по статье</w:t>
            </w:r>
            <w:r w:rsidRPr="00261C98">
              <w:rPr>
                <w:rFonts w:ascii="Arial" w:eastAsia="Times New Roman" w:hAnsi="Arial" w:cs="Arial"/>
                <w:sz w:val="20"/>
                <w:szCs w:val="20"/>
                <w:lang w:eastAsia="ru-RU"/>
              </w:rPr>
              <w:t xml:space="preserve"> </w:t>
            </w:r>
            <w:r w:rsidR="00FF12AF" w:rsidRPr="00FF12AF">
              <w:rPr>
                <w:rFonts w:ascii="Times New Roman" w:hAnsi="Times New Roman" w:cs="Times New Roman"/>
                <w:color w:val="000000"/>
                <w:sz w:val="24"/>
                <w:szCs w:val="24"/>
              </w:rPr>
              <w:t xml:space="preserve">14 Закона </w:t>
            </w:r>
          </w:p>
          <w:p w:rsidR="00FF12AF" w:rsidRPr="00FF12AF" w:rsidRDefault="00FF12AF" w:rsidP="00FD6CB7">
            <w:pPr>
              <w:ind w:right="-1"/>
              <w:rPr>
                <w:rFonts w:ascii="Times New Roman" w:hAnsi="Times New Roman" w:cs="Times New Roman"/>
                <w:sz w:val="24"/>
                <w:szCs w:val="24"/>
              </w:rPr>
            </w:pPr>
            <w:r w:rsidRPr="00FF12AF">
              <w:rPr>
                <w:rFonts w:ascii="Times New Roman" w:hAnsi="Times New Roman" w:cs="Times New Roman"/>
                <w:color w:val="000000"/>
                <w:sz w:val="24"/>
                <w:szCs w:val="24"/>
              </w:rPr>
              <w:t>№ 44-ФЗ</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9"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10.</w:t>
            </w:r>
          </w:p>
        </w:tc>
        <w:tc>
          <w:tcPr>
            <w:tcW w:w="9236" w:type="dxa"/>
            <w:vAlign w:val="center"/>
          </w:tcPr>
          <w:p w:rsidR="00FD6CB7" w:rsidRDefault="00FF12AF" w:rsidP="00FD6CB7">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p>
          <w:p w:rsidR="00FF12AF" w:rsidRPr="00FF12AF" w:rsidRDefault="00FF12AF" w:rsidP="00FD6CB7">
            <w:pPr>
              <w:ind w:right="-1"/>
              <w:rPr>
                <w:rFonts w:ascii="Times New Roman" w:hAnsi="Times New Roman" w:cs="Times New Roman"/>
                <w:bCs/>
                <w:sz w:val="24"/>
                <w:szCs w:val="24"/>
                <w:shd w:val="clear" w:color="auto" w:fill="FFFFFF"/>
              </w:rPr>
            </w:pPr>
            <w:r w:rsidRPr="00FF12AF">
              <w:rPr>
                <w:rFonts w:ascii="Times New Roman" w:hAnsi="Times New Roman" w:cs="Times New Roman"/>
                <w:bCs/>
                <w:i/>
                <w:sz w:val="24"/>
                <w:szCs w:val="24"/>
                <w:shd w:val="clear" w:color="auto" w:fill="FFFFFF"/>
              </w:rPr>
              <w:t>(при наличии ПП № 2571)</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20"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20"/>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11.</w:t>
            </w:r>
          </w:p>
        </w:tc>
        <w:tc>
          <w:tcPr>
            <w:tcW w:w="9236" w:type="dxa"/>
          </w:tcPr>
          <w:p w:rsidR="00BE6D16" w:rsidRPr="00450429" w:rsidRDefault="00BE6D16" w:rsidP="00BE6D16">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5606" w:type="dxa"/>
          </w:tcPr>
          <w:p w:rsidR="00BE6D16"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21"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21"/>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12.</w:t>
            </w:r>
          </w:p>
        </w:tc>
        <w:tc>
          <w:tcPr>
            <w:tcW w:w="9236" w:type="dxa"/>
          </w:tcPr>
          <w:p w:rsidR="00BE6D16" w:rsidRDefault="00BE6D16" w:rsidP="00BE6D16">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5606" w:type="dxa"/>
          </w:tcPr>
          <w:p w:rsidR="00BE6D16" w:rsidRDefault="00F621DB" w:rsidP="00F621DB">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2"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2"/>
            <w:r w:rsidR="008C1254">
              <w:rPr>
                <w:rFonts w:ascii="Times New Roman" w:hAnsi="Times New Roman" w:cs="Times New Roman"/>
                <w:noProof/>
                <w:sz w:val="24"/>
                <w:szCs w:val="24"/>
              </w:rPr>
              <w:t xml:space="preserve"> </w:t>
            </w:r>
          </w:p>
        </w:tc>
      </w:tr>
    </w:tbl>
    <w:bookmarkEnd w:id="0"/>
    <w:p w:rsidR="00C15FD9" w:rsidRDefault="008C1254" w:rsidP="00E961F8">
      <w:pPr>
        <w:ind w:left="-426" w:right="-1" w:firstLine="568"/>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C15FD9" w:rsidRDefault="00C15FD9" w:rsidP="00E961F8">
      <w:pPr>
        <w:ind w:left="-426" w:right="-1" w:firstLine="568"/>
        <w:jc w:val="center"/>
        <w:rPr>
          <w:rFonts w:ascii="Times New Roman" w:hAnsi="Times New Roman" w:cs="Times New Roman"/>
          <w:b/>
          <w:sz w:val="28"/>
          <w:szCs w:val="28"/>
        </w:rPr>
        <w:sectPr w:rsidR="00C15FD9" w:rsidSect="004725AB">
          <w:headerReference w:type="first" r:id="rId16"/>
          <w:footerReference w:type="first" r:id="rId17"/>
          <w:pgSz w:w="16838" w:h="11906" w:orient="landscape"/>
          <w:pgMar w:top="568" w:right="567" w:bottom="1701" w:left="992" w:header="567" w:footer="567" w:gutter="0"/>
          <w:cols w:space="708"/>
          <w:titlePg/>
          <w:docGrid w:linePitch="360"/>
        </w:sectPr>
      </w:pPr>
    </w:p>
    <w:p w:rsidR="000820E3" w:rsidRPr="000437D6" w:rsidRDefault="0041606A" w:rsidP="0041606A">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w:t>
      </w:r>
      <w:r w:rsidR="009F04C1">
        <w:rPr>
          <w:rFonts w:ascii="Times New Roman" w:hAnsi="Times New Roman"/>
          <w:b/>
          <w:sz w:val="24"/>
          <w:szCs w:val="26"/>
          <w:lang w:val="en-US"/>
        </w:rPr>
        <w:t>3</w:t>
      </w:r>
      <w:r>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D71BC1" w:rsidRDefault="00D71BC1" w:rsidP="000820E3">
      <w:r>
        <w:fldChar w:fldCharType="begin"/>
      </w:r>
      <w:r>
        <w:instrText xml:space="preserve"> LINK Excel.Sheet.8 "C:\\Users\\stasiukEyu\\Desktop\\2025\\торги\\азтреонам 2-3\\ТЗ.xls" "Лист_1!R3C2:R8C16" \a \f 4 \h </w:instrText>
      </w:r>
      <w:r>
        <w:fldChar w:fldCharType="separate"/>
      </w:r>
    </w:p>
    <w:tbl>
      <w:tblPr>
        <w:tblW w:w="10520" w:type="dxa"/>
        <w:tblInd w:w="108" w:type="dxa"/>
        <w:tblLook w:val="04A0" w:firstRow="1" w:lastRow="0" w:firstColumn="1" w:lastColumn="0" w:noHBand="0" w:noVBand="1"/>
      </w:tblPr>
      <w:tblGrid>
        <w:gridCol w:w="358"/>
        <w:gridCol w:w="1126"/>
        <w:gridCol w:w="1410"/>
        <w:gridCol w:w="1035"/>
        <w:gridCol w:w="917"/>
        <w:gridCol w:w="967"/>
        <w:gridCol w:w="1365"/>
        <w:gridCol w:w="1307"/>
        <w:gridCol w:w="710"/>
        <w:gridCol w:w="1539"/>
        <w:gridCol w:w="1214"/>
        <w:gridCol w:w="1203"/>
        <w:gridCol w:w="1221"/>
        <w:gridCol w:w="807"/>
        <w:gridCol w:w="662"/>
      </w:tblGrid>
      <w:tr w:rsidR="00D71BC1" w:rsidRPr="00D71BC1" w:rsidTr="00D71BC1">
        <w:trPr>
          <w:trHeight w:val="4125"/>
        </w:trPr>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1BC1" w:rsidRPr="00D71BC1" w:rsidRDefault="00D71BC1" w:rsidP="00D71BC1">
            <w:pPr>
              <w:spacing w:after="0" w:line="240" w:lineRule="auto"/>
              <w:jc w:val="center"/>
              <w:rPr>
                <w:rFonts w:ascii="Times New Roman" w:eastAsia="Times New Roman" w:hAnsi="Times New Roman" w:cs="Times New Roman"/>
                <w:lang w:eastAsia="ru-RU"/>
              </w:rPr>
            </w:pPr>
            <w:r w:rsidRPr="00D71BC1">
              <w:rPr>
                <w:rFonts w:ascii="Times New Roman" w:eastAsia="Times New Roman" w:hAnsi="Times New Roman" w:cs="Times New Roman"/>
                <w:lang w:eastAsia="ru-RU"/>
              </w:rPr>
              <w:t>№</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D71BC1" w:rsidRPr="00D71BC1" w:rsidRDefault="00D71BC1" w:rsidP="00D71BC1">
            <w:pPr>
              <w:spacing w:after="0" w:line="240" w:lineRule="auto"/>
              <w:jc w:val="center"/>
              <w:rPr>
                <w:rFonts w:ascii="Times New Roman" w:eastAsia="Times New Roman" w:hAnsi="Times New Roman" w:cs="Times New Roman"/>
                <w:lang w:eastAsia="ru-RU"/>
              </w:rPr>
            </w:pPr>
            <w:r w:rsidRPr="00D71BC1">
              <w:rPr>
                <w:rFonts w:ascii="Times New Roman" w:eastAsia="Times New Roman" w:hAnsi="Times New Roman" w:cs="Times New Roman"/>
                <w:lang w:eastAsia="ru-RU"/>
              </w:rPr>
              <w:t>МНН или состав</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D71BC1" w:rsidRPr="00D71BC1" w:rsidRDefault="00D71BC1" w:rsidP="00D71BC1">
            <w:pPr>
              <w:spacing w:after="0" w:line="240" w:lineRule="auto"/>
              <w:jc w:val="center"/>
              <w:rPr>
                <w:rFonts w:ascii="Times New Roman" w:eastAsia="Times New Roman" w:hAnsi="Times New Roman" w:cs="Times New Roman"/>
                <w:lang w:eastAsia="ru-RU"/>
              </w:rPr>
            </w:pPr>
            <w:r w:rsidRPr="00D71BC1">
              <w:rPr>
                <w:rFonts w:ascii="Times New Roman" w:eastAsia="Times New Roman" w:hAnsi="Times New Roman" w:cs="Times New Roman"/>
                <w:lang w:eastAsia="ru-RU"/>
              </w:rPr>
              <w:t>Лекарственная форма, дозировка</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D71BC1" w:rsidRPr="00D71BC1" w:rsidRDefault="00D71BC1" w:rsidP="00D71BC1">
            <w:pPr>
              <w:spacing w:after="0" w:line="240" w:lineRule="auto"/>
              <w:jc w:val="center"/>
              <w:rPr>
                <w:rFonts w:ascii="Times New Roman" w:eastAsia="Times New Roman" w:hAnsi="Times New Roman" w:cs="Times New Roman"/>
                <w:lang w:eastAsia="ru-RU"/>
              </w:rPr>
            </w:pPr>
            <w:r w:rsidRPr="00D71BC1">
              <w:rPr>
                <w:rFonts w:ascii="Times New Roman" w:eastAsia="Times New Roman" w:hAnsi="Times New Roman" w:cs="Times New Roman"/>
                <w:lang w:eastAsia="ru-RU"/>
              </w:rPr>
              <w:t>Код по справочнику МНН</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D71BC1" w:rsidRPr="00D71BC1" w:rsidRDefault="00D71BC1" w:rsidP="00D71BC1">
            <w:pPr>
              <w:spacing w:after="0" w:line="240" w:lineRule="auto"/>
              <w:jc w:val="center"/>
              <w:rPr>
                <w:rFonts w:ascii="Times New Roman" w:eastAsia="Times New Roman" w:hAnsi="Times New Roman" w:cs="Times New Roman"/>
                <w:lang w:eastAsia="ru-RU"/>
              </w:rPr>
            </w:pPr>
            <w:r w:rsidRPr="00D71BC1">
              <w:rPr>
                <w:rFonts w:ascii="Times New Roman" w:eastAsia="Times New Roman" w:hAnsi="Times New Roman" w:cs="Times New Roman"/>
                <w:lang w:eastAsia="ru-RU"/>
              </w:rPr>
              <w:t>Единица Измерения</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D71BC1" w:rsidRPr="00D71BC1" w:rsidRDefault="00D71BC1" w:rsidP="00D71BC1">
            <w:pPr>
              <w:spacing w:after="0" w:line="240" w:lineRule="auto"/>
              <w:jc w:val="center"/>
              <w:rPr>
                <w:rFonts w:ascii="Times New Roman" w:eastAsia="Times New Roman" w:hAnsi="Times New Roman" w:cs="Times New Roman"/>
                <w:lang w:eastAsia="ru-RU"/>
              </w:rPr>
            </w:pPr>
            <w:r w:rsidRPr="00D71BC1">
              <w:rPr>
                <w:rFonts w:ascii="Times New Roman" w:eastAsia="Times New Roman" w:hAnsi="Times New Roman" w:cs="Times New Roman"/>
                <w:lang w:eastAsia="ru-RU"/>
              </w:rPr>
              <w:t>Количество единиц измерения*</w:t>
            </w:r>
          </w:p>
        </w:tc>
        <w:tc>
          <w:tcPr>
            <w:tcW w:w="300" w:type="dxa"/>
            <w:tcBorders>
              <w:top w:val="single" w:sz="4" w:space="0" w:color="auto"/>
              <w:left w:val="nil"/>
              <w:bottom w:val="single" w:sz="4" w:space="0" w:color="auto"/>
              <w:right w:val="single" w:sz="4" w:space="0" w:color="auto"/>
            </w:tcBorders>
            <w:shd w:val="clear" w:color="000000" w:fill="FFFFFF"/>
            <w:vAlign w:val="center"/>
            <w:hideMark/>
          </w:tcPr>
          <w:p w:rsidR="00D71BC1" w:rsidRPr="00D71BC1" w:rsidRDefault="00D71BC1" w:rsidP="00D71BC1">
            <w:pPr>
              <w:spacing w:after="0" w:line="240" w:lineRule="auto"/>
              <w:jc w:val="center"/>
              <w:rPr>
                <w:rFonts w:ascii="Times New Roman" w:eastAsia="Times New Roman" w:hAnsi="Times New Roman" w:cs="Times New Roman"/>
                <w:lang w:eastAsia="ru-RU"/>
              </w:rPr>
            </w:pPr>
            <w:r w:rsidRPr="00D71BC1">
              <w:rPr>
                <w:rFonts w:ascii="Times New Roman" w:eastAsia="Times New Roman" w:hAnsi="Times New Roman" w:cs="Times New Roman"/>
                <w:lang w:eastAsia="ru-RU"/>
              </w:rPr>
              <w:t>Единица измерения по ЕСКЛП (Потребительская единица)</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D71BC1" w:rsidRPr="00D71BC1" w:rsidRDefault="00D71BC1" w:rsidP="00D71BC1">
            <w:pPr>
              <w:spacing w:after="0" w:line="240" w:lineRule="auto"/>
              <w:jc w:val="center"/>
              <w:rPr>
                <w:rFonts w:ascii="Times New Roman" w:eastAsia="Times New Roman" w:hAnsi="Times New Roman" w:cs="Times New Roman"/>
                <w:lang w:eastAsia="ru-RU"/>
              </w:rPr>
            </w:pPr>
            <w:r w:rsidRPr="00D71BC1">
              <w:rPr>
                <w:rFonts w:ascii="Times New Roman" w:eastAsia="Times New Roman" w:hAnsi="Times New Roman" w:cs="Times New Roman"/>
                <w:lang w:eastAsia="ru-RU"/>
              </w:rPr>
              <w:t>Количество потребительских единиц</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D71BC1" w:rsidRPr="00D71BC1" w:rsidRDefault="00D71BC1" w:rsidP="00D71BC1">
            <w:pPr>
              <w:spacing w:after="0" w:line="240" w:lineRule="auto"/>
              <w:jc w:val="center"/>
              <w:rPr>
                <w:rFonts w:ascii="Times New Roman" w:eastAsia="Times New Roman" w:hAnsi="Times New Roman" w:cs="Times New Roman"/>
                <w:lang w:eastAsia="ru-RU"/>
              </w:rPr>
            </w:pPr>
            <w:r w:rsidRPr="00D71BC1">
              <w:rPr>
                <w:rFonts w:ascii="Times New Roman" w:eastAsia="Times New Roman" w:hAnsi="Times New Roman" w:cs="Times New Roman"/>
                <w:lang w:eastAsia="ru-RU"/>
              </w:rPr>
              <w:t>Списки</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D71BC1" w:rsidRPr="00D71BC1" w:rsidRDefault="00D71BC1" w:rsidP="00D71BC1">
            <w:pPr>
              <w:spacing w:after="0" w:line="240" w:lineRule="auto"/>
              <w:jc w:val="center"/>
              <w:rPr>
                <w:rFonts w:ascii="Times New Roman" w:eastAsia="Times New Roman" w:hAnsi="Times New Roman" w:cs="Times New Roman"/>
                <w:lang w:eastAsia="ru-RU"/>
              </w:rPr>
            </w:pPr>
            <w:r w:rsidRPr="00D71BC1">
              <w:rPr>
                <w:rFonts w:ascii="Times New Roman" w:eastAsia="Times New Roman" w:hAnsi="Times New Roman" w:cs="Times New Roman"/>
                <w:lang w:eastAsia="ru-RU"/>
              </w:rPr>
              <w:t>Варианты поставки</w:t>
            </w:r>
          </w:p>
        </w:tc>
        <w:tc>
          <w:tcPr>
            <w:tcW w:w="1300" w:type="dxa"/>
            <w:tcBorders>
              <w:top w:val="single" w:sz="4" w:space="0" w:color="auto"/>
              <w:left w:val="nil"/>
              <w:bottom w:val="single" w:sz="4" w:space="0" w:color="auto"/>
              <w:right w:val="single" w:sz="4" w:space="0" w:color="auto"/>
            </w:tcBorders>
            <w:shd w:val="clear" w:color="000000" w:fill="FFFF00"/>
            <w:vAlign w:val="center"/>
            <w:hideMark/>
          </w:tcPr>
          <w:p w:rsidR="00D71BC1" w:rsidRPr="00D71BC1" w:rsidRDefault="00D71BC1" w:rsidP="00D71BC1">
            <w:pPr>
              <w:spacing w:after="0" w:line="240" w:lineRule="auto"/>
              <w:jc w:val="center"/>
              <w:rPr>
                <w:rFonts w:ascii="Times New Roman" w:eastAsia="Times New Roman" w:hAnsi="Times New Roman" w:cs="Times New Roman"/>
                <w:lang w:eastAsia="ru-RU"/>
              </w:rPr>
            </w:pPr>
            <w:r w:rsidRPr="00D71BC1">
              <w:rPr>
                <w:rFonts w:ascii="Times New Roman" w:eastAsia="Times New Roman" w:hAnsi="Times New Roman" w:cs="Times New Roman"/>
                <w:lang w:eastAsia="ru-RU"/>
              </w:rPr>
              <w:t>Торговое наименование лекарственного препарата, предлагаемого к поставке, лекарственная форма, дозировка, фасовка</w:t>
            </w:r>
          </w:p>
        </w:tc>
        <w:tc>
          <w:tcPr>
            <w:tcW w:w="800" w:type="dxa"/>
            <w:tcBorders>
              <w:top w:val="single" w:sz="4" w:space="0" w:color="auto"/>
              <w:left w:val="nil"/>
              <w:bottom w:val="single" w:sz="4" w:space="0" w:color="auto"/>
              <w:right w:val="single" w:sz="4" w:space="0" w:color="auto"/>
            </w:tcBorders>
            <w:shd w:val="clear" w:color="000000" w:fill="FFFF00"/>
            <w:vAlign w:val="center"/>
            <w:hideMark/>
          </w:tcPr>
          <w:p w:rsidR="00D71BC1" w:rsidRPr="00D71BC1" w:rsidRDefault="00D71BC1" w:rsidP="00D71BC1">
            <w:pPr>
              <w:spacing w:after="0" w:line="240" w:lineRule="auto"/>
              <w:jc w:val="center"/>
              <w:rPr>
                <w:rFonts w:ascii="Times New Roman" w:eastAsia="Times New Roman" w:hAnsi="Times New Roman" w:cs="Times New Roman"/>
                <w:lang w:eastAsia="ru-RU"/>
              </w:rPr>
            </w:pPr>
            <w:r w:rsidRPr="00D71BC1">
              <w:rPr>
                <w:rFonts w:ascii="Times New Roman" w:eastAsia="Times New Roman" w:hAnsi="Times New Roman" w:cs="Times New Roman"/>
                <w:lang w:eastAsia="ru-RU"/>
              </w:rPr>
              <w:t>№ и дата РУ/разрешения</w:t>
            </w:r>
          </w:p>
        </w:tc>
        <w:tc>
          <w:tcPr>
            <w:tcW w:w="780" w:type="dxa"/>
            <w:tcBorders>
              <w:top w:val="single" w:sz="4" w:space="0" w:color="auto"/>
              <w:left w:val="nil"/>
              <w:bottom w:val="single" w:sz="4" w:space="0" w:color="auto"/>
              <w:right w:val="single" w:sz="4" w:space="0" w:color="auto"/>
            </w:tcBorders>
            <w:shd w:val="clear" w:color="000000" w:fill="FFFF00"/>
            <w:vAlign w:val="center"/>
            <w:hideMark/>
          </w:tcPr>
          <w:p w:rsidR="00D71BC1" w:rsidRPr="00D71BC1" w:rsidRDefault="00D71BC1" w:rsidP="00D71BC1">
            <w:pPr>
              <w:spacing w:after="0" w:line="240" w:lineRule="auto"/>
              <w:jc w:val="center"/>
              <w:rPr>
                <w:rFonts w:ascii="Times New Roman" w:eastAsia="Times New Roman" w:hAnsi="Times New Roman" w:cs="Times New Roman"/>
                <w:lang w:eastAsia="ru-RU"/>
              </w:rPr>
            </w:pPr>
            <w:r w:rsidRPr="00D71BC1">
              <w:rPr>
                <w:rFonts w:ascii="Times New Roman" w:eastAsia="Times New Roman" w:hAnsi="Times New Roman" w:cs="Times New Roman"/>
                <w:lang w:eastAsia="ru-RU"/>
              </w:rPr>
              <w:t>Наименование страны происхождения</w:t>
            </w:r>
          </w:p>
        </w:tc>
        <w:tc>
          <w:tcPr>
            <w:tcW w:w="760" w:type="dxa"/>
            <w:tcBorders>
              <w:top w:val="single" w:sz="4" w:space="0" w:color="auto"/>
              <w:left w:val="nil"/>
              <w:bottom w:val="single" w:sz="4" w:space="0" w:color="auto"/>
              <w:right w:val="single" w:sz="4" w:space="0" w:color="auto"/>
            </w:tcBorders>
            <w:shd w:val="clear" w:color="000000" w:fill="FFFF00"/>
            <w:vAlign w:val="center"/>
            <w:hideMark/>
          </w:tcPr>
          <w:p w:rsidR="00D71BC1" w:rsidRPr="00D71BC1" w:rsidRDefault="00D71BC1" w:rsidP="00D71BC1">
            <w:pPr>
              <w:spacing w:after="0" w:line="240" w:lineRule="auto"/>
              <w:jc w:val="center"/>
              <w:rPr>
                <w:rFonts w:ascii="Times New Roman" w:eastAsia="Times New Roman" w:hAnsi="Times New Roman" w:cs="Times New Roman"/>
                <w:lang w:eastAsia="ru-RU"/>
              </w:rPr>
            </w:pPr>
            <w:r w:rsidRPr="00D71BC1">
              <w:rPr>
                <w:rFonts w:ascii="Times New Roman" w:eastAsia="Times New Roman" w:hAnsi="Times New Roman" w:cs="Times New Roman"/>
                <w:lang w:eastAsia="ru-RU"/>
              </w:rPr>
              <w:t>Цена за ед. без НДС и опт. надбавки</w:t>
            </w:r>
          </w:p>
        </w:tc>
        <w:tc>
          <w:tcPr>
            <w:tcW w:w="820" w:type="dxa"/>
            <w:tcBorders>
              <w:top w:val="single" w:sz="4" w:space="0" w:color="auto"/>
              <w:left w:val="nil"/>
              <w:bottom w:val="single" w:sz="4" w:space="0" w:color="auto"/>
              <w:right w:val="single" w:sz="4" w:space="0" w:color="auto"/>
            </w:tcBorders>
            <w:shd w:val="clear" w:color="000000" w:fill="FFFF00"/>
            <w:vAlign w:val="center"/>
            <w:hideMark/>
          </w:tcPr>
          <w:p w:rsidR="00D71BC1" w:rsidRPr="00D71BC1" w:rsidRDefault="00D71BC1" w:rsidP="00D71BC1">
            <w:pPr>
              <w:spacing w:after="0" w:line="240" w:lineRule="auto"/>
              <w:jc w:val="center"/>
              <w:rPr>
                <w:rFonts w:ascii="Times New Roman" w:eastAsia="Times New Roman" w:hAnsi="Times New Roman" w:cs="Times New Roman"/>
                <w:lang w:eastAsia="ru-RU"/>
              </w:rPr>
            </w:pPr>
            <w:r w:rsidRPr="00D71BC1">
              <w:rPr>
                <w:rFonts w:ascii="Times New Roman" w:eastAsia="Times New Roman" w:hAnsi="Times New Roman" w:cs="Times New Roman"/>
                <w:lang w:eastAsia="ru-RU"/>
              </w:rPr>
              <w:t>Размер НДС, (%)</w:t>
            </w:r>
          </w:p>
        </w:tc>
      </w:tr>
      <w:tr w:rsidR="00D71BC1" w:rsidRPr="00D71BC1" w:rsidTr="00D71BC1">
        <w:trPr>
          <w:trHeight w:val="2250"/>
        </w:trPr>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D71BC1" w:rsidRPr="00D71BC1" w:rsidRDefault="00D71BC1" w:rsidP="00D71BC1">
            <w:pPr>
              <w:spacing w:after="0" w:line="240" w:lineRule="auto"/>
              <w:jc w:val="center"/>
              <w:rPr>
                <w:rFonts w:ascii="Times New Roman" w:eastAsia="Times New Roman" w:hAnsi="Times New Roman" w:cs="Times New Roman"/>
                <w:lang w:eastAsia="ru-RU"/>
              </w:rPr>
            </w:pPr>
            <w:r w:rsidRPr="00D71BC1">
              <w:rPr>
                <w:rFonts w:ascii="Times New Roman" w:eastAsia="Times New Roman" w:hAnsi="Times New Roman" w:cs="Times New Roman"/>
                <w:lang w:eastAsia="ru-RU"/>
              </w:rPr>
              <w:t>1</w:t>
            </w:r>
          </w:p>
        </w:tc>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D71BC1" w:rsidRPr="00D71BC1" w:rsidRDefault="00D71BC1" w:rsidP="00D71BC1">
            <w:pPr>
              <w:spacing w:after="0" w:line="240" w:lineRule="auto"/>
              <w:jc w:val="center"/>
              <w:rPr>
                <w:rFonts w:ascii="Times New Roman" w:eastAsia="Times New Roman" w:hAnsi="Times New Roman" w:cs="Times New Roman"/>
                <w:lang w:eastAsia="ru-RU"/>
              </w:rPr>
            </w:pPr>
            <w:r w:rsidRPr="00D71BC1">
              <w:rPr>
                <w:rFonts w:ascii="Times New Roman" w:eastAsia="Times New Roman" w:hAnsi="Times New Roman" w:cs="Times New Roman"/>
                <w:lang w:eastAsia="ru-RU"/>
              </w:rPr>
              <w:t>АЗТРЕОНАМ</w:t>
            </w:r>
          </w:p>
        </w:tc>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D71BC1" w:rsidRPr="00D71BC1" w:rsidRDefault="00D71BC1" w:rsidP="00D71BC1">
            <w:pPr>
              <w:spacing w:after="0" w:line="240" w:lineRule="auto"/>
              <w:rPr>
                <w:rFonts w:ascii="Times New Roman" w:eastAsia="Times New Roman" w:hAnsi="Times New Roman" w:cs="Times New Roman"/>
                <w:lang w:eastAsia="ru-RU"/>
              </w:rPr>
            </w:pPr>
            <w:r w:rsidRPr="00D71BC1">
              <w:rPr>
                <w:rFonts w:ascii="Times New Roman" w:eastAsia="Times New Roman" w:hAnsi="Times New Roman" w:cs="Times New Roman"/>
                <w:lang w:eastAsia="ru-RU"/>
              </w:rPr>
              <w:t>Лекарственная форма: порошок для приготовления раствора для внутривенного и внутримышечного введения</w:t>
            </w:r>
            <w:r w:rsidRPr="00D71BC1">
              <w:rPr>
                <w:rFonts w:ascii="Times New Roman" w:eastAsia="Times New Roman" w:hAnsi="Times New Roman" w:cs="Times New Roman"/>
                <w:lang w:eastAsia="ru-RU"/>
              </w:rPr>
              <w:br/>
              <w:t>Дозировка: 1000 мг</w:t>
            </w:r>
          </w:p>
        </w:tc>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D71BC1" w:rsidRPr="00D71BC1" w:rsidRDefault="00D71BC1" w:rsidP="00D71BC1">
            <w:pPr>
              <w:spacing w:after="0" w:line="240" w:lineRule="auto"/>
              <w:jc w:val="center"/>
              <w:rPr>
                <w:rFonts w:ascii="Times New Roman" w:eastAsia="Times New Roman" w:hAnsi="Times New Roman" w:cs="Times New Roman"/>
                <w:sz w:val="18"/>
                <w:szCs w:val="18"/>
                <w:lang w:eastAsia="ru-RU"/>
              </w:rPr>
            </w:pPr>
            <w:r w:rsidRPr="00D71BC1">
              <w:rPr>
                <w:rFonts w:ascii="Times New Roman" w:eastAsia="Times New Roman" w:hAnsi="Times New Roman" w:cs="Times New Roman"/>
                <w:sz w:val="18"/>
                <w:szCs w:val="18"/>
                <w:lang w:eastAsia="ru-RU"/>
              </w:rPr>
              <w:t>21.20.10.191-000088-1-00343-0000000000000</w:t>
            </w:r>
          </w:p>
        </w:tc>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D71BC1" w:rsidRPr="00D71BC1" w:rsidRDefault="00D71BC1" w:rsidP="00D71BC1">
            <w:pPr>
              <w:spacing w:after="0" w:line="240" w:lineRule="auto"/>
              <w:jc w:val="center"/>
              <w:rPr>
                <w:rFonts w:ascii="Times New Roman" w:eastAsia="Times New Roman" w:hAnsi="Times New Roman" w:cs="Times New Roman"/>
                <w:lang w:eastAsia="ru-RU"/>
              </w:rPr>
            </w:pPr>
            <w:r w:rsidRPr="00D71BC1">
              <w:rPr>
                <w:rFonts w:ascii="Times New Roman" w:eastAsia="Times New Roman" w:hAnsi="Times New Roman" w:cs="Times New Roman"/>
                <w:lang w:eastAsia="ru-RU"/>
              </w:rPr>
              <w:t>-</w:t>
            </w:r>
          </w:p>
        </w:tc>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D71BC1" w:rsidRPr="00D71BC1" w:rsidRDefault="00D71BC1" w:rsidP="00D71BC1">
            <w:pPr>
              <w:spacing w:after="0" w:line="240" w:lineRule="auto"/>
              <w:jc w:val="center"/>
              <w:rPr>
                <w:rFonts w:ascii="Times New Roman" w:eastAsia="Times New Roman" w:hAnsi="Times New Roman" w:cs="Times New Roman"/>
                <w:lang w:eastAsia="ru-RU"/>
              </w:rPr>
            </w:pPr>
            <w:r w:rsidRPr="00D71BC1">
              <w:rPr>
                <w:rFonts w:ascii="Times New Roman" w:eastAsia="Times New Roman" w:hAnsi="Times New Roman" w:cs="Times New Roman"/>
                <w:lang w:eastAsia="ru-RU"/>
              </w:rPr>
              <w:t>-</w:t>
            </w:r>
          </w:p>
        </w:tc>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D71BC1" w:rsidRPr="00D71BC1" w:rsidRDefault="00D71BC1" w:rsidP="00D71BC1">
            <w:pPr>
              <w:spacing w:after="0" w:line="240" w:lineRule="auto"/>
              <w:jc w:val="center"/>
              <w:rPr>
                <w:rFonts w:ascii="Times New Roman" w:eastAsia="Times New Roman" w:hAnsi="Times New Roman" w:cs="Times New Roman"/>
                <w:lang w:eastAsia="ru-RU"/>
              </w:rPr>
            </w:pPr>
            <w:r w:rsidRPr="00D71BC1">
              <w:rPr>
                <w:rFonts w:ascii="Times New Roman" w:eastAsia="Times New Roman" w:hAnsi="Times New Roman" w:cs="Times New Roman"/>
                <w:lang w:eastAsia="ru-RU"/>
              </w:rPr>
              <w:t>мг</w:t>
            </w:r>
          </w:p>
        </w:tc>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p w:rsidR="00D71BC1" w:rsidRPr="00D71BC1" w:rsidRDefault="00D71BC1" w:rsidP="00D71BC1">
            <w:pPr>
              <w:spacing w:after="0" w:line="240" w:lineRule="auto"/>
              <w:jc w:val="center"/>
              <w:rPr>
                <w:rFonts w:ascii="Times New Roman" w:eastAsia="Times New Roman" w:hAnsi="Times New Roman" w:cs="Times New Roman"/>
                <w:lang w:eastAsia="ru-RU"/>
              </w:rPr>
            </w:pPr>
            <w:r w:rsidRPr="00D71BC1">
              <w:rPr>
                <w:rFonts w:ascii="Times New Roman" w:eastAsia="Times New Roman" w:hAnsi="Times New Roman" w:cs="Times New Roman"/>
                <w:lang w:eastAsia="ru-RU"/>
              </w:rPr>
              <w:t>1 000 000</w:t>
            </w:r>
          </w:p>
        </w:tc>
        <w:tc>
          <w:tcPr>
            <w:tcW w:w="940" w:type="dxa"/>
            <w:vMerge w:val="restart"/>
            <w:tcBorders>
              <w:top w:val="nil"/>
              <w:left w:val="single" w:sz="4" w:space="0" w:color="auto"/>
              <w:bottom w:val="single" w:sz="4" w:space="0" w:color="000000"/>
              <w:right w:val="single" w:sz="4" w:space="0" w:color="auto"/>
            </w:tcBorders>
            <w:shd w:val="clear" w:color="auto" w:fill="auto"/>
            <w:vAlign w:val="center"/>
            <w:hideMark/>
          </w:tcPr>
          <w:p w:rsidR="00D71BC1" w:rsidRPr="00D71BC1" w:rsidRDefault="00D71BC1" w:rsidP="00D71BC1">
            <w:pPr>
              <w:spacing w:after="0" w:line="240" w:lineRule="auto"/>
              <w:rPr>
                <w:rFonts w:ascii="Times New Roman" w:eastAsia="Times New Roman" w:hAnsi="Times New Roman" w:cs="Times New Roman"/>
                <w:sz w:val="18"/>
                <w:szCs w:val="18"/>
                <w:lang w:eastAsia="ru-RU"/>
              </w:rPr>
            </w:pPr>
            <w:r w:rsidRPr="00D71BC1">
              <w:rPr>
                <w:rFonts w:ascii="Times New Roman" w:eastAsia="Times New Roman" w:hAnsi="Times New Roman" w:cs="Times New Roman"/>
                <w:sz w:val="18"/>
                <w:szCs w:val="18"/>
                <w:lang w:eastAsia="ru-RU"/>
              </w:rPr>
              <w:t>не ЖВ</w:t>
            </w:r>
          </w:p>
        </w:tc>
        <w:tc>
          <w:tcPr>
            <w:tcW w:w="1760" w:type="dxa"/>
            <w:tcBorders>
              <w:top w:val="nil"/>
              <w:left w:val="nil"/>
              <w:bottom w:val="single" w:sz="4" w:space="0" w:color="auto"/>
              <w:right w:val="single" w:sz="4" w:space="0" w:color="auto"/>
            </w:tcBorders>
            <w:shd w:val="clear" w:color="auto" w:fill="auto"/>
            <w:vAlign w:val="center"/>
            <w:hideMark/>
          </w:tcPr>
          <w:p w:rsidR="00D71BC1" w:rsidRPr="00D71BC1" w:rsidRDefault="00D71BC1" w:rsidP="00D71BC1">
            <w:pPr>
              <w:spacing w:after="0" w:line="240" w:lineRule="auto"/>
              <w:rPr>
                <w:rFonts w:ascii="Times New Roman" w:eastAsia="Times New Roman" w:hAnsi="Times New Roman" w:cs="Times New Roman"/>
                <w:sz w:val="18"/>
                <w:szCs w:val="18"/>
                <w:lang w:eastAsia="ru-RU"/>
              </w:rPr>
            </w:pPr>
            <w:r w:rsidRPr="00D71BC1">
              <w:rPr>
                <w:rFonts w:ascii="Times New Roman" w:eastAsia="Times New Roman" w:hAnsi="Times New Roman" w:cs="Times New Roman"/>
                <w:sz w:val="18"/>
                <w:szCs w:val="18"/>
                <w:lang w:eastAsia="ru-RU"/>
              </w:rPr>
              <w:t>ПОРОШОК ДЛЯ ПРИГОТОВЛЕНИЯ РАСТВОРА ДЛЯ ВНУТРИВЕННОГО И ВНУТРИМЫШЕЧНОГО ВВЕДЕНИЯ, 1000 мг, 1000000 МГ (основной)</w:t>
            </w:r>
          </w:p>
        </w:tc>
        <w:tc>
          <w:tcPr>
            <w:tcW w:w="1300" w:type="dxa"/>
            <w:tcBorders>
              <w:top w:val="nil"/>
              <w:left w:val="nil"/>
              <w:bottom w:val="single" w:sz="4" w:space="0" w:color="auto"/>
              <w:right w:val="single" w:sz="4" w:space="0" w:color="auto"/>
            </w:tcBorders>
            <w:shd w:val="clear" w:color="auto" w:fill="auto"/>
            <w:noWrap/>
            <w:vAlign w:val="bottom"/>
            <w:hideMark/>
          </w:tcPr>
          <w:p w:rsidR="00D71BC1" w:rsidRPr="00D71BC1" w:rsidRDefault="00D71BC1" w:rsidP="00D71BC1">
            <w:pPr>
              <w:spacing w:after="0" w:line="240" w:lineRule="auto"/>
              <w:jc w:val="center"/>
              <w:rPr>
                <w:rFonts w:ascii="Times New Roman" w:eastAsia="Times New Roman" w:hAnsi="Times New Roman" w:cs="Times New Roman"/>
                <w:lang w:eastAsia="ru-RU"/>
              </w:rPr>
            </w:pPr>
            <w:r w:rsidRPr="00D71BC1">
              <w:rPr>
                <w:rFonts w:ascii="Times New Roman" w:eastAsia="Times New Roman" w:hAnsi="Times New Roman" w:cs="Times New Roman"/>
                <w:lang w:eastAsia="ru-RU"/>
              </w:rPr>
              <w:t> </w:t>
            </w:r>
          </w:p>
        </w:tc>
        <w:tc>
          <w:tcPr>
            <w:tcW w:w="800" w:type="dxa"/>
            <w:tcBorders>
              <w:top w:val="nil"/>
              <w:left w:val="nil"/>
              <w:bottom w:val="single" w:sz="4" w:space="0" w:color="auto"/>
              <w:right w:val="single" w:sz="4" w:space="0" w:color="auto"/>
            </w:tcBorders>
            <w:shd w:val="clear" w:color="auto" w:fill="auto"/>
            <w:noWrap/>
            <w:vAlign w:val="bottom"/>
            <w:hideMark/>
          </w:tcPr>
          <w:p w:rsidR="00D71BC1" w:rsidRPr="00D71BC1" w:rsidRDefault="00D71BC1" w:rsidP="00D71BC1">
            <w:pPr>
              <w:spacing w:after="0" w:line="240" w:lineRule="auto"/>
              <w:jc w:val="center"/>
              <w:rPr>
                <w:rFonts w:ascii="Times New Roman" w:eastAsia="Times New Roman" w:hAnsi="Times New Roman" w:cs="Times New Roman"/>
                <w:lang w:eastAsia="ru-RU"/>
              </w:rPr>
            </w:pPr>
            <w:r w:rsidRPr="00D71BC1">
              <w:rPr>
                <w:rFonts w:ascii="Times New Roman" w:eastAsia="Times New Roman" w:hAnsi="Times New Roman" w:cs="Times New Roman"/>
                <w:lang w:eastAsia="ru-RU"/>
              </w:rPr>
              <w:t> </w:t>
            </w:r>
          </w:p>
        </w:tc>
        <w:tc>
          <w:tcPr>
            <w:tcW w:w="780" w:type="dxa"/>
            <w:tcBorders>
              <w:top w:val="nil"/>
              <w:left w:val="nil"/>
              <w:bottom w:val="single" w:sz="4" w:space="0" w:color="auto"/>
              <w:right w:val="single" w:sz="4" w:space="0" w:color="auto"/>
            </w:tcBorders>
            <w:shd w:val="clear" w:color="auto" w:fill="auto"/>
            <w:vAlign w:val="center"/>
            <w:hideMark/>
          </w:tcPr>
          <w:p w:rsidR="00D71BC1" w:rsidRPr="00D71BC1" w:rsidRDefault="00D71BC1" w:rsidP="00D71BC1">
            <w:pPr>
              <w:spacing w:after="0" w:line="240" w:lineRule="auto"/>
              <w:jc w:val="center"/>
              <w:rPr>
                <w:rFonts w:ascii="Times New Roman" w:eastAsia="Times New Roman" w:hAnsi="Times New Roman" w:cs="Times New Roman"/>
                <w:lang w:eastAsia="ru-RU"/>
              </w:rPr>
            </w:pPr>
            <w:r w:rsidRPr="00D71BC1">
              <w:rPr>
                <w:rFonts w:ascii="Times New Roman" w:eastAsia="Times New Roman" w:hAnsi="Times New Roman" w:cs="Times New Roman"/>
                <w:lang w:eastAsia="ru-RU"/>
              </w:rPr>
              <w:t> </w:t>
            </w:r>
          </w:p>
        </w:tc>
        <w:tc>
          <w:tcPr>
            <w:tcW w:w="760" w:type="dxa"/>
            <w:tcBorders>
              <w:top w:val="nil"/>
              <w:left w:val="nil"/>
              <w:bottom w:val="single" w:sz="4" w:space="0" w:color="auto"/>
              <w:right w:val="single" w:sz="4" w:space="0" w:color="auto"/>
            </w:tcBorders>
            <w:shd w:val="clear" w:color="auto" w:fill="auto"/>
            <w:vAlign w:val="center"/>
            <w:hideMark/>
          </w:tcPr>
          <w:p w:rsidR="00D71BC1" w:rsidRPr="00D71BC1" w:rsidRDefault="00D71BC1" w:rsidP="00D71BC1">
            <w:pPr>
              <w:spacing w:after="0" w:line="240" w:lineRule="auto"/>
              <w:jc w:val="right"/>
              <w:rPr>
                <w:rFonts w:ascii="Times New Roman" w:eastAsia="Times New Roman" w:hAnsi="Times New Roman" w:cs="Times New Roman"/>
                <w:lang w:eastAsia="ru-RU"/>
              </w:rPr>
            </w:pPr>
            <w:r w:rsidRPr="00D71BC1">
              <w:rPr>
                <w:rFonts w:ascii="Times New Roman" w:eastAsia="Times New Roman" w:hAnsi="Times New Roman" w:cs="Times New Roman"/>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D71BC1" w:rsidRPr="00D71BC1" w:rsidRDefault="00D71BC1" w:rsidP="00D71BC1">
            <w:pPr>
              <w:spacing w:after="0" w:line="240" w:lineRule="auto"/>
              <w:jc w:val="right"/>
              <w:rPr>
                <w:rFonts w:ascii="Times New Roman" w:eastAsia="Times New Roman" w:hAnsi="Times New Roman" w:cs="Times New Roman"/>
                <w:lang w:eastAsia="ru-RU"/>
              </w:rPr>
            </w:pPr>
            <w:r w:rsidRPr="00D71BC1">
              <w:rPr>
                <w:rFonts w:ascii="Times New Roman" w:eastAsia="Times New Roman" w:hAnsi="Times New Roman" w:cs="Times New Roman"/>
                <w:lang w:eastAsia="ru-RU"/>
              </w:rPr>
              <w:t> </w:t>
            </w:r>
          </w:p>
        </w:tc>
      </w:tr>
      <w:tr w:rsidR="00D71BC1" w:rsidRPr="00D71BC1" w:rsidTr="00D71BC1">
        <w:trPr>
          <w:trHeight w:val="2100"/>
        </w:trPr>
        <w:tc>
          <w:tcPr>
            <w:tcW w:w="300" w:type="dxa"/>
            <w:vMerge/>
            <w:tcBorders>
              <w:top w:val="nil"/>
              <w:left w:val="single" w:sz="4" w:space="0" w:color="auto"/>
              <w:bottom w:val="single" w:sz="4" w:space="0" w:color="000000"/>
              <w:right w:val="single" w:sz="4" w:space="0" w:color="auto"/>
            </w:tcBorders>
            <w:vAlign w:val="center"/>
            <w:hideMark/>
          </w:tcPr>
          <w:p w:rsidR="00D71BC1" w:rsidRPr="00D71BC1" w:rsidRDefault="00D71BC1" w:rsidP="00D71BC1">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D71BC1" w:rsidRPr="00D71BC1" w:rsidRDefault="00D71BC1" w:rsidP="00D71BC1">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D71BC1" w:rsidRPr="00D71BC1" w:rsidRDefault="00D71BC1" w:rsidP="00D71BC1">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D71BC1" w:rsidRPr="00D71BC1" w:rsidRDefault="00D71BC1" w:rsidP="00D71BC1">
            <w:pPr>
              <w:spacing w:after="0" w:line="240" w:lineRule="auto"/>
              <w:rPr>
                <w:rFonts w:ascii="Times New Roman" w:eastAsia="Times New Roman" w:hAnsi="Times New Roman" w:cs="Times New Roman"/>
                <w:sz w:val="18"/>
                <w:szCs w:val="18"/>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D71BC1" w:rsidRPr="00D71BC1" w:rsidRDefault="00D71BC1" w:rsidP="00D71BC1">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D71BC1" w:rsidRPr="00D71BC1" w:rsidRDefault="00D71BC1" w:rsidP="00D71BC1">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D71BC1" w:rsidRPr="00D71BC1" w:rsidRDefault="00D71BC1" w:rsidP="00D71BC1">
            <w:pPr>
              <w:spacing w:after="0" w:line="240" w:lineRule="auto"/>
              <w:rPr>
                <w:rFonts w:ascii="Times New Roman" w:eastAsia="Times New Roman" w:hAnsi="Times New Roman" w:cs="Times New Roman"/>
                <w:lang w:eastAsia="ru-RU"/>
              </w:rPr>
            </w:pPr>
          </w:p>
        </w:tc>
        <w:tc>
          <w:tcPr>
            <w:tcW w:w="1260" w:type="dxa"/>
            <w:vMerge/>
            <w:tcBorders>
              <w:top w:val="nil"/>
              <w:left w:val="single" w:sz="4" w:space="0" w:color="auto"/>
              <w:bottom w:val="single" w:sz="4" w:space="0" w:color="000000"/>
              <w:right w:val="single" w:sz="4" w:space="0" w:color="auto"/>
            </w:tcBorders>
            <w:vAlign w:val="center"/>
            <w:hideMark/>
          </w:tcPr>
          <w:p w:rsidR="00D71BC1" w:rsidRPr="00D71BC1" w:rsidRDefault="00D71BC1" w:rsidP="00D71BC1">
            <w:pPr>
              <w:spacing w:after="0" w:line="240" w:lineRule="auto"/>
              <w:rPr>
                <w:rFonts w:ascii="Times New Roman" w:eastAsia="Times New Roman" w:hAnsi="Times New Roman" w:cs="Times New Roman"/>
                <w:lang w:eastAsia="ru-RU"/>
              </w:rPr>
            </w:pPr>
          </w:p>
        </w:tc>
        <w:tc>
          <w:tcPr>
            <w:tcW w:w="940" w:type="dxa"/>
            <w:vMerge/>
            <w:tcBorders>
              <w:top w:val="nil"/>
              <w:left w:val="single" w:sz="4" w:space="0" w:color="auto"/>
              <w:bottom w:val="single" w:sz="4" w:space="0" w:color="000000"/>
              <w:right w:val="single" w:sz="4" w:space="0" w:color="auto"/>
            </w:tcBorders>
            <w:vAlign w:val="center"/>
            <w:hideMark/>
          </w:tcPr>
          <w:p w:rsidR="00D71BC1" w:rsidRPr="00D71BC1" w:rsidRDefault="00D71BC1" w:rsidP="00D71BC1">
            <w:pPr>
              <w:spacing w:after="0" w:line="240" w:lineRule="auto"/>
              <w:rPr>
                <w:rFonts w:ascii="Times New Roman" w:eastAsia="Times New Roman" w:hAnsi="Times New Roman" w:cs="Times New Roman"/>
                <w:sz w:val="18"/>
                <w:szCs w:val="18"/>
                <w:lang w:eastAsia="ru-RU"/>
              </w:rPr>
            </w:pPr>
          </w:p>
        </w:tc>
        <w:tc>
          <w:tcPr>
            <w:tcW w:w="1760" w:type="dxa"/>
            <w:tcBorders>
              <w:top w:val="nil"/>
              <w:left w:val="nil"/>
              <w:bottom w:val="single" w:sz="4" w:space="0" w:color="auto"/>
              <w:right w:val="single" w:sz="4" w:space="0" w:color="auto"/>
            </w:tcBorders>
            <w:shd w:val="clear" w:color="auto" w:fill="auto"/>
            <w:vAlign w:val="center"/>
            <w:hideMark/>
          </w:tcPr>
          <w:p w:rsidR="00D71BC1" w:rsidRPr="00D71BC1" w:rsidRDefault="00D71BC1" w:rsidP="00D71BC1">
            <w:pPr>
              <w:spacing w:after="0" w:line="240" w:lineRule="auto"/>
              <w:rPr>
                <w:rFonts w:ascii="Times New Roman" w:eastAsia="Times New Roman" w:hAnsi="Times New Roman" w:cs="Times New Roman"/>
                <w:sz w:val="18"/>
                <w:szCs w:val="18"/>
                <w:lang w:eastAsia="ru-RU"/>
              </w:rPr>
            </w:pPr>
            <w:r w:rsidRPr="00D71BC1">
              <w:rPr>
                <w:rFonts w:ascii="Times New Roman" w:eastAsia="Times New Roman" w:hAnsi="Times New Roman" w:cs="Times New Roman"/>
                <w:sz w:val="18"/>
                <w:szCs w:val="18"/>
                <w:lang w:eastAsia="ru-RU"/>
              </w:rPr>
              <w:t xml:space="preserve">ПОРОШОК ДЛЯ ПРИГОТОВЛЕНИЯ РАСТВОРА ДЛЯ ВНУТРИВЕННОГО И ВНУТРИМЫШЕЧНОГО ВВЕДЕНИЯ, 500 мг, 1000000 МГ </w:t>
            </w:r>
          </w:p>
        </w:tc>
        <w:tc>
          <w:tcPr>
            <w:tcW w:w="1300" w:type="dxa"/>
            <w:tcBorders>
              <w:top w:val="nil"/>
              <w:left w:val="nil"/>
              <w:bottom w:val="single" w:sz="4" w:space="0" w:color="auto"/>
              <w:right w:val="single" w:sz="4" w:space="0" w:color="auto"/>
            </w:tcBorders>
            <w:shd w:val="clear" w:color="auto" w:fill="auto"/>
            <w:noWrap/>
            <w:vAlign w:val="bottom"/>
            <w:hideMark/>
          </w:tcPr>
          <w:p w:rsidR="00D71BC1" w:rsidRPr="00D71BC1" w:rsidRDefault="00D71BC1" w:rsidP="00D71BC1">
            <w:pPr>
              <w:spacing w:after="0" w:line="240" w:lineRule="auto"/>
              <w:jc w:val="center"/>
              <w:rPr>
                <w:rFonts w:ascii="Times New Roman" w:eastAsia="Times New Roman" w:hAnsi="Times New Roman" w:cs="Times New Roman"/>
                <w:lang w:eastAsia="ru-RU"/>
              </w:rPr>
            </w:pPr>
            <w:r w:rsidRPr="00D71BC1">
              <w:rPr>
                <w:rFonts w:ascii="Times New Roman" w:eastAsia="Times New Roman" w:hAnsi="Times New Roman" w:cs="Times New Roman"/>
                <w:lang w:eastAsia="ru-RU"/>
              </w:rPr>
              <w:t> </w:t>
            </w:r>
          </w:p>
        </w:tc>
        <w:tc>
          <w:tcPr>
            <w:tcW w:w="800" w:type="dxa"/>
            <w:tcBorders>
              <w:top w:val="nil"/>
              <w:left w:val="nil"/>
              <w:bottom w:val="single" w:sz="4" w:space="0" w:color="auto"/>
              <w:right w:val="single" w:sz="4" w:space="0" w:color="auto"/>
            </w:tcBorders>
            <w:shd w:val="clear" w:color="auto" w:fill="auto"/>
            <w:noWrap/>
            <w:vAlign w:val="bottom"/>
            <w:hideMark/>
          </w:tcPr>
          <w:p w:rsidR="00D71BC1" w:rsidRPr="00D71BC1" w:rsidRDefault="00D71BC1" w:rsidP="00D71BC1">
            <w:pPr>
              <w:spacing w:after="0" w:line="240" w:lineRule="auto"/>
              <w:jc w:val="center"/>
              <w:rPr>
                <w:rFonts w:ascii="Times New Roman" w:eastAsia="Times New Roman" w:hAnsi="Times New Roman" w:cs="Times New Roman"/>
                <w:lang w:eastAsia="ru-RU"/>
              </w:rPr>
            </w:pPr>
            <w:r w:rsidRPr="00D71BC1">
              <w:rPr>
                <w:rFonts w:ascii="Times New Roman" w:eastAsia="Times New Roman" w:hAnsi="Times New Roman" w:cs="Times New Roman"/>
                <w:lang w:eastAsia="ru-RU"/>
              </w:rPr>
              <w:t> </w:t>
            </w:r>
          </w:p>
        </w:tc>
        <w:tc>
          <w:tcPr>
            <w:tcW w:w="780" w:type="dxa"/>
            <w:tcBorders>
              <w:top w:val="nil"/>
              <w:left w:val="nil"/>
              <w:bottom w:val="single" w:sz="4" w:space="0" w:color="auto"/>
              <w:right w:val="single" w:sz="4" w:space="0" w:color="auto"/>
            </w:tcBorders>
            <w:shd w:val="clear" w:color="auto" w:fill="auto"/>
            <w:vAlign w:val="center"/>
            <w:hideMark/>
          </w:tcPr>
          <w:p w:rsidR="00D71BC1" w:rsidRPr="00D71BC1" w:rsidRDefault="00D71BC1" w:rsidP="00D71BC1">
            <w:pPr>
              <w:spacing w:after="0" w:line="240" w:lineRule="auto"/>
              <w:jc w:val="center"/>
              <w:rPr>
                <w:rFonts w:ascii="Times New Roman" w:eastAsia="Times New Roman" w:hAnsi="Times New Roman" w:cs="Times New Roman"/>
                <w:lang w:eastAsia="ru-RU"/>
              </w:rPr>
            </w:pPr>
            <w:r w:rsidRPr="00D71BC1">
              <w:rPr>
                <w:rFonts w:ascii="Times New Roman" w:eastAsia="Times New Roman" w:hAnsi="Times New Roman" w:cs="Times New Roman"/>
                <w:lang w:eastAsia="ru-RU"/>
              </w:rPr>
              <w:t> </w:t>
            </w:r>
          </w:p>
        </w:tc>
        <w:tc>
          <w:tcPr>
            <w:tcW w:w="760" w:type="dxa"/>
            <w:tcBorders>
              <w:top w:val="nil"/>
              <w:left w:val="nil"/>
              <w:bottom w:val="single" w:sz="4" w:space="0" w:color="auto"/>
              <w:right w:val="single" w:sz="4" w:space="0" w:color="auto"/>
            </w:tcBorders>
            <w:shd w:val="clear" w:color="auto" w:fill="auto"/>
            <w:vAlign w:val="center"/>
            <w:hideMark/>
          </w:tcPr>
          <w:p w:rsidR="00D71BC1" w:rsidRPr="00D71BC1" w:rsidRDefault="00D71BC1" w:rsidP="00D71BC1">
            <w:pPr>
              <w:spacing w:after="0" w:line="240" w:lineRule="auto"/>
              <w:jc w:val="right"/>
              <w:rPr>
                <w:rFonts w:ascii="Times New Roman" w:eastAsia="Times New Roman" w:hAnsi="Times New Roman" w:cs="Times New Roman"/>
                <w:lang w:eastAsia="ru-RU"/>
              </w:rPr>
            </w:pPr>
            <w:r w:rsidRPr="00D71BC1">
              <w:rPr>
                <w:rFonts w:ascii="Times New Roman" w:eastAsia="Times New Roman" w:hAnsi="Times New Roman" w:cs="Times New Roman"/>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D71BC1" w:rsidRPr="00D71BC1" w:rsidRDefault="00D71BC1" w:rsidP="00D71BC1">
            <w:pPr>
              <w:spacing w:after="0" w:line="240" w:lineRule="auto"/>
              <w:jc w:val="right"/>
              <w:rPr>
                <w:rFonts w:ascii="Times New Roman" w:eastAsia="Times New Roman" w:hAnsi="Times New Roman" w:cs="Times New Roman"/>
                <w:lang w:eastAsia="ru-RU"/>
              </w:rPr>
            </w:pPr>
            <w:r w:rsidRPr="00D71BC1">
              <w:rPr>
                <w:rFonts w:ascii="Times New Roman" w:eastAsia="Times New Roman" w:hAnsi="Times New Roman" w:cs="Times New Roman"/>
                <w:lang w:eastAsia="ru-RU"/>
              </w:rPr>
              <w:t> </w:t>
            </w:r>
          </w:p>
        </w:tc>
      </w:tr>
      <w:tr w:rsidR="00D71BC1" w:rsidRPr="00D71BC1" w:rsidTr="00D71BC1">
        <w:trPr>
          <w:trHeight w:val="225"/>
        </w:trPr>
        <w:tc>
          <w:tcPr>
            <w:tcW w:w="300" w:type="dxa"/>
            <w:tcBorders>
              <w:top w:val="nil"/>
              <w:left w:val="nil"/>
              <w:bottom w:val="nil"/>
              <w:right w:val="nil"/>
            </w:tcBorders>
            <w:shd w:val="clear" w:color="auto" w:fill="auto"/>
            <w:noWrap/>
            <w:vAlign w:val="bottom"/>
            <w:hideMark/>
          </w:tcPr>
          <w:p w:rsidR="00D71BC1" w:rsidRPr="00D71BC1" w:rsidRDefault="00D71BC1" w:rsidP="00D71BC1">
            <w:pPr>
              <w:spacing w:after="0" w:line="240" w:lineRule="auto"/>
              <w:jc w:val="right"/>
              <w:rPr>
                <w:rFonts w:ascii="Times New Roman" w:eastAsia="Times New Roman" w:hAnsi="Times New Roman" w:cs="Times New Roman"/>
                <w:lang w:eastAsia="ru-RU"/>
              </w:rPr>
            </w:pPr>
          </w:p>
        </w:tc>
        <w:tc>
          <w:tcPr>
            <w:tcW w:w="300" w:type="dxa"/>
            <w:tcBorders>
              <w:top w:val="nil"/>
              <w:left w:val="nil"/>
              <w:bottom w:val="nil"/>
              <w:right w:val="nil"/>
            </w:tcBorders>
            <w:shd w:val="clear" w:color="auto" w:fill="auto"/>
            <w:noWrap/>
            <w:vAlign w:val="bottom"/>
            <w:hideMark/>
          </w:tcPr>
          <w:p w:rsidR="00D71BC1" w:rsidRPr="00D71BC1" w:rsidRDefault="00D71BC1" w:rsidP="00D71BC1">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D71BC1" w:rsidRPr="00D71BC1" w:rsidRDefault="00D71BC1" w:rsidP="00D71BC1">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D71BC1" w:rsidRPr="00D71BC1" w:rsidRDefault="00D71BC1" w:rsidP="00D71BC1">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D71BC1" w:rsidRPr="00D71BC1" w:rsidRDefault="00D71BC1" w:rsidP="00D71BC1">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D71BC1" w:rsidRPr="00D71BC1" w:rsidRDefault="00D71BC1" w:rsidP="00D71BC1">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D71BC1" w:rsidRPr="00D71BC1" w:rsidRDefault="00D71BC1" w:rsidP="00D71BC1">
            <w:pPr>
              <w:spacing w:after="0" w:line="240" w:lineRule="auto"/>
              <w:rPr>
                <w:rFonts w:ascii="Times New Roman" w:eastAsia="Times New Roman" w:hAnsi="Times New Roman" w:cs="Times New Roman"/>
                <w:sz w:val="20"/>
                <w:szCs w:val="20"/>
                <w:lang w:eastAsia="ru-RU"/>
              </w:rPr>
            </w:pPr>
          </w:p>
        </w:tc>
        <w:tc>
          <w:tcPr>
            <w:tcW w:w="1260" w:type="dxa"/>
            <w:tcBorders>
              <w:top w:val="nil"/>
              <w:left w:val="nil"/>
              <w:bottom w:val="nil"/>
              <w:right w:val="nil"/>
            </w:tcBorders>
            <w:shd w:val="clear" w:color="auto" w:fill="auto"/>
            <w:noWrap/>
            <w:vAlign w:val="bottom"/>
            <w:hideMark/>
          </w:tcPr>
          <w:p w:rsidR="00D71BC1" w:rsidRPr="00D71BC1" w:rsidRDefault="00D71BC1" w:rsidP="00D71BC1">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vAlign w:val="bottom"/>
            <w:hideMark/>
          </w:tcPr>
          <w:p w:rsidR="00D71BC1" w:rsidRPr="00D71BC1" w:rsidRDefault="00D71BC1" w:rsidP="00D71BC1">
            <w:pPr>
              <w:spacing w:after="0" w:line="240" w:lineRule="auto"/>
              <w:rPr>
                <w:rFonts w:ascii="Times New Roman" w:eastAsia="Times New Roman" w:hAnsi="Times New Roman" w:cs="Times New Roman"/>
                <w:sz w:val="20"/>
                <w:szCs w:val="20"/>
                <w:lang w:eastAsia="ru-RU"/>
              </w:rPr>
            </w:pPr>
          </w:p>
        </w:tc>
        <w:tc>
          <w:tcPr>
            <w:tcW w:w="1760" w:type="dxa"/>
            <w:tcBorders>
              <w:top w:val="nil"/>
              <w:left w:val="nil"/>
              <w:bottom w:val="nil"/>
              <w:right w:val="nil"/>
            </w:tcBorders>
            <w:shd w:val="clear" w:color="auto" w:fill="auto"/>
            <w:noWrap/>
            <w:vAlign w:val="bottom"/>
            <w:hideMark/>
          </w:tcPr>
          <w:p w:rsidR="00D71BC1" w:rsidRPr="00D71BC1" w:rsidRDefault="00D71BC1" w:rsidP="00D71BC1">
            <w:pPr>
              <w:spacing w:after="0" w:line="240" w:lineRule="auto"/>
              <w:rPr>
                <w:rFonts w:ascii="Times New Roman" w:eastAsia="Times New Roman" w:hAnsi="Times New Roman" w:cs="Times New Roman"/>
                <w:sz w:val="20"/>
                <w:szCs w:val="20"/>
                <w:lang w:eastAsia="ru-RU"/>
              </w:rPr>
            </w:pPr>
          </w:p>
        </w:tc>
        <w:tc>
          <w:tcPr>
            <w:tcW w:w="1300" w:type="dxa"/>
            <w:tcBorders>
              <w:top w:val="nil"/>
              <w:left w:val="nil"/>
              <w:bottom w:val="nil"/>
              <w:right w:val="nil"/>
            </w:tcBorders>
            <w:shd w:val="clear" w:color="auto" w:fill="auto"/>
            <w:noWrap/>
            <w:vAlign w:val="bottom"/>
            <w:hideMark/>
          </w:tcPr>
          <w:p w:rsidR="00D71BC1" w:rsidRPr="00D71BC1" w:rsidRDefault="00D71BC1" w:rsidP="00D71BC1">
            <w:pPr>
              <w:spacing w:after="0" w:line="240" w:lineRule="auto"/>
              <w:rPr>
                <w:rFonts w:ascii="Times New Roman" w:eastAsia="Times New Roman" w:hAnsi="Times New Roman" w:cs="Times New Roman"/>
                <w:sz w:val="20"/>
                <w:szCs w:val="20"/>
                <w:lang w:eastAsia="ru-RU"/>
              </w:rPr>
            </w:pPr>
          </w:p>
        </w:tc>
        <w:tc>
          <w:tcPr>
            <w:tcW w:w="800" w:type="dxa"/>
            <w:tcBorders>
              <w:top w:val="nil"/>
              <w:left w:val="nil"/>
              <w:bottom w:val="nil"/>
              <w:right w:val="nil"/>
            </w:tcBorders>
            <w:shd w:val="clear" w:color="auto" w:fill="auto"/>
            <w:noWrap/>
            <w:vAlign w:val="bottom"/>
            <w:hideMark/>
          </w:tcPr>
          <w:p w:rsidR="00D71BC1" w:rsidRPr="00D71BC1" w:rsidRDefault="00D71BC1" w:rsidP="00D71BC1">
            <w:pPr>
              <w:spacing w:after="0" w:line="240" w:lineRule="auto"/>
              <w:rPr>
                <w:rFonts w:ascii="Times New Roman" w:eastAsia="Times New Roman" w:hAnsi="Times New Roman" w:cs="Times New Roman"/>
                <w:sz w:val="20"/>
                <w:szCs w:val="20"/>
                <w:lang w:eastAsia="ru-RU"/>
              </w:rPr>
            </w:pPr>
          </w:p>
        </w:tc>
        <w:tc>
          <w:tcPr>
            <w:tcW w:w="780" w:type="dxa"/>
            <w:tcBorders>
              <w:top w:val="nil"/>
              <w:left w:val="nil"/>
              <w:bottom w:val="nil"/>
              <w:right w:val="nil"/>
            </w:tcBorders>
            <w:shd w:val="clear" w:color="auto" w:fill="auto"/>
            <w:noWrap/>
            <w:vAlign w:val="bottom"/>
            <w:hideMark/>
          </w:tcPr>
          <w:p w:rsidR="00D71BC1" w:rsidRPr="00D71BC1" w:rsidRDefault="00D71BC1" w:rsidP="00D71BC1">
            <w:pPr>
              <w:spacing w:after="0" w:line="240" w:lineRule="auto"/>
              <w:rPr>
                <w:rFonts w:ascii="Times New Roman" w:eastAsia="Times New Roman" w:hAnsi="Times New Roman" w:cs="Times New Roman"/>
                <w:sz w:val="20"/>
                <w:szCs w:val="20"/>
                <w:lang w:eastAsia="ru-RU"/>
              </w:rPr>
            </w:pPr>
          </w:p>
        </w:tc>
        <w:tc>
          <w:tcPr>
            <w:tcW w:w="760" w:type="dxa"/>
            <w:tcBorders>
              <w:top w:val="nil"/>
              <w:left w:val="nil"/>
              <w:bottom w:val="nil"/>
              <w:right w:val="nil"/>
            </w:tcBorders>
            <w:shd w:val="clear" w:color="auto" w:fill="auto"/>
            <w:noWrap/>
            <w:vAlign w:val="bottom"/>
            <w:hideMark/>
          </w:tcPr>
          <w:p w:rsidR="00D71BC1" w:rsidRPr="00D71BC1" w:rsidRDefault="00D71BC1" w:rsidP="00D71BC1">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noWrap/>
            <w:vAlign w:val="bottom"/>
            <w:hideMark/>
          </w:tcPr>
          <w:p w:rsidR="00D71BC1" w:rsidRPr="00D71BC1" w:rsidRDefault="00D71BC1" w:rsidP="00D71BC1">
            <w:pPr>
              <w:spacing w:after="0" w:line="240" w:lineRule="auto"/>
              <w:rPr>
                <w:rFonts w:ascii="Times New Roman" w:eastAsia="Times New Roman" w:hAnsi="Times New Roman" w:cs="Times New Roman"/>
                <w:sz w:val="20"/>
                <w:szCs w:val="20"/>
                <w:lang w:eastAsia="ru-RU"/>
              </w:rPr>
            </w:pPr>
          </w:p>
        </w:tc>
      </w:tr>
      <w:tr w:rsidR="00D71BC1" w:rsidRPr="00D71BC1" w:rsidTr="00D71BC1">
        <w:trPr>
          <w:trHeight w:val="1515"/>
        </w:trPr>
        <w:tc>
          <w:tcPr>
            <w:tcW w:w="10520" w:type="dxa"/>
            <w:gridSpan w:val="15"/>
            <w:tcBorders>
              <w:top w:val="nil"/>
              <w:left w:val="nil"/>
              <w:bottom w:val="nil"/>
              <w:right w:val="nil"/>
            </w:tcBorders>
            <w:shd w:val="clear" w:color="auto" w:fill="auto"/>
            <w:vAlign w:val="center"/>
            <w:hideMark/>
          </w:tcPr>
          <w:p w:rsidR="00D71BC1" w:rsidRPr="00D71BC1" w:rsidRDefault="00D71BC1" w:rsidP="00D71BC1">
            <w:pPr>
              <w:spacing w:after="0" w:line="240" w:lineRule="auto"/>
              <w:jc w:val="both"/>
              <w:rPr>
                <w:rFonts w:ascii="Times New Roman" w:eastAsia="Times New Roman" w:hAnsi="Times New Roman" w:cs="Times New Roman"/>
                <w:sz w:val="24"/>
                <w:szCs w:val="24"/>
                <w:lang w:eastAsia="ru-RU"/>
              </w:rPr>
            </w:pPr>
            <w:r w:rsidRPr="00D71BC1">
              <w:rPr>
                <w:rFonts w:ascii="Times New Roman" w:eastAsia="Times New Roman" w:hAnsi="Times New Roman" w:cs="Times New Roman"/>
                <w:sz w:val="24"/>
                <w:szCs w:val="24"/>
                <w:lang w:eastAsia="ru-RU"/>
              </w:rPr>
              <w:t>Допускается поставка лекарственных препаратов в кратной дозировке (кроме концентрации лекарственного препарата) и двойном количестве, а также в некратных эквивалентных дозировках, позволяющих достичь одинакового терапевтического эффекта. (постановление Правительства РФ от 15.11.2017 № 1380 "Об особенностях описания лекарственных препаратов для медицинского применения, являющихся объектом закупки для обеспечения государственных и муниципальных нужд")</w:t>
            </w:r>
          </w:p>
        </w:tc>
      </w:tr>
      <w:tr w:rsidR="00D71BC1" w:rsidRPr="00D71BC1" w:rsidTr="00D71BC1">
        <w:trPr>
          <w:trHeight w:val="315"/>
        </w:trPr>
        <w:tc>
          <w:tcPr>
            <w:tcW w:w="300" w:type="dxa"/>
            <w:tcBorders>
              <w:top w:val="nil"/>
              <w:left w:val="nil"/>
              <w:bottom w:val="nil"/>
              <w:right w:val="nil"/>
            </w:tcBorders>
            <w:shd w:val="clear" w:color="000000" w:fill="FFFF00"/>
            <w:vAlign w:val="bottom"/>
            <w:hideMark/>
          </w:tcPr>
          <w:p w:rsidR="00D71BC1" w:rsidRPr="00D71BC1" w:rsidRDefault="00D71BC1" w:rsidP="00D71BC1">
            <w:pPr>
              <w:spacing w:after="0" w:line="240" w:lineRule="auto"/>
              <w:jc w:val="center"/>
              <w:rPr>
                <w:rFonts w:ascii="Times New Roman" w:eastAsia="Times New Roman" w:hAnsi="Times New Roman" w:cs="Times New Roman"/>
                <w:i/>
                <w:iCs/>
                <w:sz w:val="24"/>
                <w:szCs w:val="24"/>
                <w:lang w:eastAsia="ru-RU"/>
              </w:rPr>
            </w:pPr>
            <w:r w:rsidRPr="00D71BC1">
              <w:rPr>
                <w:rFonts w:ascii="Times New Roman" w:eastAsia="Times New Roman" w:hAnsi="Times New Roman" w:cs="Times New Roman"/>
                <w:i/>
                <w:iCs/>
                <w:sz w:val="24"/>
                <w:szCs w:val="24"/>
                <w:lang w:eastAsia="ru-RU"/>
              </w:rPr>
              <w:t>*</w:t>
            </w:r>
          </w:p>
        </w:tc>
        <w:tc>
          <w:tcPr>
            <w:tcW w:w="3060" w:type="dxa"/>
            <w:gridSpan w:val="7"/>
            <w:tcBorders>
              <w:top w:val="nil"/>
              <w:left w:val="nil"/>
              <w:bottom w:val="nil"/>
              <w:right w:val="nil"/>
            </w:tcBorders>
            <w:shd w:val="clear" w:color="auto" w:fill="auto"/>
            <w:vAlign w:val="bottom"/>
            <w:hideMark/>
          </w:tcPr>
          <w:p w:rsidR="00D71BC1" w:rsidRPr="00D71BC1" w:rsidRDefault="00D71BC1" w:rsidP="00D71BC1">
            <w:pPr>
              <w:spacing w:after="0" w:line="240" w:lineRule="auto"/>
              <w:rPr>
                <w:rFonts w:ascii="Times New Roman" w:eastAsia="Times New Roman" w:hAnsi="Times New Roman" w:cs="Times New Roman"/>
                <w:i/>
                <w:iCs/>
                <w:sz w:val="24"/>
                <w:szCs w:val="24"/>
                <w:lang w:eastAsia="ru-RU"/>
              </w:rPr>
            </w:pPr>
            <w:r w:rsidRPr="00D71BC1">
              <w:rPr>
                <w:rFonts w:ascii="Times New Roman" w:eastAsia="Times New Roman" w:hAnsi="Times New Roman" w:cs="Times New Roman"/>
                <w:i/>
                <w:iCs/>
                <w:sz w:val="24"/>
                <w:szCs w:val="24"/>
                <w:lang w:eastAsia="ru-RU"/>
              </w:rPr>
              <w:t xml:space="preserve"> Значения заполняются контрагентом при формировании КП</w:t>
            </w:r>
          </w:p>
        </w:tc>
        <w:tc>
          <w:tcPr>
            <w:tcW w:w="940" w:type="dxa"/>
            <w:tcBorders>
              <w:top w:val="nil"/>
              <w:left w:val="nil"/>
              <w:bottom w:val="nil"/>
              <w:right w:val="nil"/>
            </w:tcBorders>
            <w:shd w:val="clear" w:color="auto" w:fill="auto"/>
            <w:noWrap/>
            <w:vAlign w:val="bottom"/>
            <w:hideMark/>
          </w:tcPr>
          <w:p w:rsidR="00D71BC1" w:rsidRPr="00D71BC1" w:rsidRDefault="00D71BC1" w:rsidP="00D71BC1">
            <w:pPr>
              <w:spacing w:after="0" w:line="240" w:lineRule="auto"/>
              <w:rPr>
                <w:rFonts w:ascii="Times New Roman" w:eastAsia="Times New Roman" w:hAnsi="Times New Roman" w:cs="Times New Roman"/>
                <w:i/>
                <w:iCs/>
                <w:sz w:val="24"/>
                <w:szCs w:val="24"/>
                <w:lang w:eastAsia="ru-RU"/>
              </w:rPr>
            </w:pPr>
          </w:p>
        </w:tc>
        <w:tc>
          <w:tcPr>
            <w:tcW w:w="1760" w:type="dxa"/>
            <w:tcBorders>
              <w:top w:val="nil"/>
              <w:left w:val="nil"/>
              <w:bottom w:val="nil"/>
              <w:right w:val="nil"/>
            </w:tcBorders>
            <w:shd w:val="clear" w:color="auto" w:fill="auto"/>
            <w:noWrap/>
            <w:vAlign w:val="bottom"/>
            <w:hideMark/>
          </w:tcPr>
          <w:p w:rsidR="00D71BC1" w:rsidRPr="00D71BC1" w:rsidRDefault="00D71BC1" w:rsidP="00D71BC1">
            <w:pPr>
              <w:spacing w:after="0" w:line="240" w:lineRule="auto"/>
              <w:rPr>
                <w:rFonts w:ascii="Times New Roman" w:eastAsia="Times New Roman" w:hAnsi="Times New Roman" w:cs="Times New Roman"/>
                <w:sz w:val="20"/>
                <w:szCs w:val="20"/>
                <w:lang w:eastAsia="ru-RU"/>
              </w:rPr>
            </w:pPr>
          </w:p>
        </w:tc>
        <w:tc>
          <w:tcPr>
            <w:tcW w:w="1300" w:type="dxa"/>
            <w:tcBorders>
              <w:top w:val="nil"/>
              <w:left w:val="nil"/>
              <w:bottom w:val="nil"/>
              <w:right w:val="nil"/>
            </w:tcBorders>
            <w:shd w:val="clear" w:color="auto" w:fill="auto"/>
            <w:noWrap/>
            <w:vAlign w:val="bottom"/>
            <w:hideMark/>
          </w:tcPr>
          <w:p w:rsidR="00D71BC1" w:rsidRPr="00D71BC1" w:rsidRDefault="00D71BC1" w:rsidP="00D71BC1">
            <w:pPr>
              <w:spacing w:after="0" w:line="240" w:lineRule="auto"/>
              <w:rPr>
                <w:rFonts w:ascii="Times New Roman" w:eastAsia="Times New Roman" w:hAnsi="Times New Roman" w:cs="Times New Roman"/>
                <w:sz w:val="20"/>
                <w:szCs w:val="20"/>
                <w:lang w:eastAsia="ru-RU"/>
              </w:rPr>
            </w:pPr>
          </w:p>
        </w:tc>
        <w:tc>
          <w:tcPr>
            <w:tcW w:w="800" w:type="dxa"/>
            <w:tcBorders>
              <w:top w:val="nil"/>
              <w:left w:val="nil"/>
              <w:bottom w:val="nil"/>
              <w:right w:val="nil"/>
            </w:tcBorders>
            <w:shd w:val="clear" w:color="auto" w:fill="auto"/>
            <w:noWrap/>
            <w:vAlign w:val="bottom"/>
            <w:hideMark/>
          </w:tcPr>
          <w:p w:rsidR="00D71BC1" w:rsidRPr="00D71BC1" w:rsidRDefault="00D71BC1" w:rsidP="00D71BC1">
            <w:pPr>
              <w:spacing w:after="0" w:line="240" w:lineRule="auto"/>
              <w:rPr>
                <w:rFonts w:ascii="Times New Roman" w:eastAsia="Times New Roman" w:hAnsi="Times New Roman" w:cs="Times New Roman"/>
                <w:sz w:val="20"/>
                <w:szCs w:val="20"/>
                <w:lang w:eastAsia="ru-RU"/>
              </w:rPr>
            </w:pPr>
          </w:p>
        </w:tc>
        <w:tc>
          <w:tcPr>
            <w:tcW w:w="780" w:type="dxa"/>
            <w:tcBorders>
              <w:top w:val="nil"/>
              <w:left w:val="nil"/>
              <w:bottom w:val="nil"/>
              <w:right w:val="nil"/>
            </w:tcBorders>
            <w:shd w:val="clear" w:color="auto" w:fill="auto"/>
            <w:noWrap/>
            <w:vAlign w:val="bottom"/>
            <w:hideMark/>
          </w:tcPr>
          <w:p w:rsidR="00D71BC1" w:rsidRPr="00D71BC1" w:rsidRDefault="00D71BC1" w:rsidP="00D71BC1">
            <w:pPr>
              <w:spacing w:after="0" w:line="240" w:lineRule="auto"/>
              <w:rPr>
                <w:rFonts w:ascii="Times New Roman" w:eastAsia="Times New Roman" w:hAnsi="Times New Roman" w:cs="Times New Roman"/>
                <w:sz w:val="20"/>
                <w:szCs w:val="20"/>
                <w:lang w:eastAsia="ru-RU"/>
              </w:rPr>
            </w:pPr>
          </w:p>
        </w:tc>
        <w:tc>
          <w:tcPr>
            <w:tcW w:w="760" w:type="dxa"/>
            <w:tcBorders>
              <w:top w:val="nil"/>
              <w:left w:val="nil"/>
              <w:bottom w:val="nil"/>
              <w:right w:val="nil"/>
            </w:tcBorders>
            <w:shd w:val="clear" w:color="auto" w:fill="auto"/>
            <w:noWrap/>
            <w:vAlign w:val="bottom"/>
            <w:hideMark/>
          </w:tcPr>
          <w:p w:rsidR="00D71BC1" w:rsidRPr="00D71BC1" w:rsidRDefault="00D71BC1" w:rsidP="00D71BC1">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noWrap/>
            <w:vAlign w:val="bottom"/>
            <w:hideMark/>
          </w:tcPr>
          <w:p w:rsidR="00D71BC1" w:rsidRPr="00D71BC1" w:rsidRDefault="00D71BC1" w:rsidP="00D71BC1">
            <w:pPr>
              <w:spacing w:after="0" w:line="240" w:lineRule="auto"/>
              <w:rPr>
                <w:rFonts w:ascii="Times New Roman" w:eastAsia="Times New Roman" w:hAnsi="Times New Roman" w:cs="Times New Roman"/>
                <w:sz w:val="20"/>
                <w:szCs w:val="20"/>
                <w:lang w:eastAsia="ru-RU"/>
              </w:rPr>
            </w:pPr>
          </w:p>
        </w:tc>
      </w:tr>
    </w:tbl>
    <w:p w:rsidR="00170252" w:rsidRDefault="00D71BC1" w:rsidP="000820E3">
      <w:pPr>
        <w:rPr>
          <w:rFonts w:ascii="Times New Roman" w:hAnsi="Times New Roman" w:cs="Times New Roman"/>
          <w:b/>
          <w:sz w:val="28"/>
          <w:szCs w:val="28"/>
        </w:rPr>
      </w:pPr>
      <w:r>
        <w:rPr>
          <w:rFonts w:ascii="Times New Roman" w:hAnsi="Times New Roman" w:cs="Times New Roman"/>
          <w:b/>
          <w:sz w:val="28"/>
          <w:szCs w:val="28"/>
        </w:rPr>
        <w:fldChar w:fldCharType="end"/>
      </w:r>
    </w:p>
    <w:sectPr w:rsidR="00170252" w:rsidSect="00CD5868">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125" w:rsidRDefault="00EB4125">
      <w:pPr>
        <w:spacing w:after="0" w:line="240" w:lineRule="auto"/>
      </w:pPr>
      <w:r>
        <w:separator/>
      </w:r>
    </w:p>
  </w:endnote>
  <w:endnote w:type="continuationSeparator" w:id="0">
    <w:p w:rsidR="00EB4125" w:rsidRDefault="00EB4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26248" w:rsidRDefault="00426248">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426248">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517994881"/>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426248">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426248">
    <w:pPr>
      <w:pStyle w:val="ab"/>
      <w:jc w:val="right"/>
    </w:pPr>
    <w:sdt>
      <w:sdtPr>
        <w:id w:val="2048565987"/>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426248">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D71BC1">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426248">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D71BC1">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125" w:rsidRDefault="00EB4125">
      <w:pPr>
        <w:spacing w:after="0" w:line="240" w:lineRule="auto"/>
      </w:pPr>
      <w:r>
        <w:separator/>
      </w:r>
    </w:p>
  </w:footnote>
  <w:footnote w:type="continuationSeparator" w:id="0">
    <w:p w:rsidR="00EB4125" w:rsidRDefault="00EB4125">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26248" w:rsidRDefault="00426248">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26248" w:rsidRDefault="00426248">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26248" w:rsidRDefault="00426248">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560C1"/>
    <w:rsid w:val="00076D17"/>
    <w:rsid w:val="000820E3"/>
    <w:rsid w:val="00087E95"/>
    <w:rsid w:val="00095015"/>
    <w:rsid w:val="00096930"/>
    <w:rsid w:val="0009727D"/>
    <w:rsid w:val="000A5E67"/>
    <w:rsid w:val="000A6147"/>
    <w:rsid w:val="000B086C"/>
    <w:rsid w:val="000B4857"/>
    <w:rsid w:val="000B76AB"/>
    <w:rsid w:val="000C04D6"/>
    <w:rsid w:val="000C181F"/>
    <w:rsid w:val="000D60FE"/>
    <w:rsid w:val="000E78CD"/>
    <w:rsid w:val="000F0075"/>
    <w:rsid w:val="000F411A"/>
    <w:rsid w:val="000F747F"/>
    <w:rsid w:val="0010004C"/>
    <w:rsid w:val="00104CC6"/>
    <w:rsid w:val="00111C41"/>
    <w:rsid w:val="0011217D"/>
    <w:rsid w:val="001233FC"/>
    <w:rsid w:val="001347C5"/>
    <w:rsid w:val="001450A2"/>
    <w:rsid w:val="00145652"/>
    <w:rsid w:val="00145A39"/>
    <w:rsid w:val="0014684C"/>
    <w:rsid w:val="0015409D"/>
    <w:rsid w:val="001570CF"/>
    <w:rsid w:val="00162746"/>
    <w:rsid w:val="001643C1"/>
    <w:rsid w:val="0016689A"/>
    <w:rsid w:val="00170252"/>
    <w:rsid w:val="00182395"/>
    <w:rsid w:val="00185B41"/>
    <w:rsid w:val="0019152C"/>
    <w:rsid w:val="00192794"/>
    <w:rsid w:val="00195CA6"/>
    <w:rsid w:val="001B53BC"/>
    <w:rsid w:val="001C3568"/>
    <w:rsid w:val="001C3FE4"/>
    <w:rsid w:val="001E2F36"/>
    <w:rsid w:val="001F45E8"/>
    <w:rsid w:val="001F4949"/>
    <w:rsid w:val="001F575C"/>
    <w:rsid w:val="00204D4E"/>
    <w:rsid w:val="0021224E"/>
    <w:rsid w:val="00213BCE"/>
    <w:rsid w:val="002163C8"/>
    <w:rsid w:val="00221C8B"/>
    <w:rsid w:val="00225BCF"/>
    <w:rsid w:val="002329D0"/>
    <w:rsid w:val="002420F4"/>
    <w:rsid w:val="00243140"/>
    <w:rsid w:val="00251D64"/>
    <w:rsid w:val="00255BA3"/>
    <w:rsid w:val="002602CF"/>
    <w:rsid w:val="00262242"/>
    <w:rsid w:val="0027397C"/>
    <w:rsid w:val="0027696D"/>
    <w:rsid w:val="002824B6"/>
    <w:rsid w:val="002868D2"/>
    <w:rsid w:val="00294B51"/>
    <w:rsid w:val="002A048E"/>
    <w:rsid w:val="002A1986"/>
    <w:rsid w:val="002A657B"/>
    <w:rsid w:val="002B12E3"/>
    <w:rsid w:val="002C2CE3"/>
    <w:rsid w:val="002C473B"/>
    <w:rsid w:val="002D21DE"/>
    <w:rsid w:val="002D422E"/>
    <w:rsid w:val="002E6D4A"/>
    <w:rsid w:val="002F1377"/>
    <w:rsid w:val="002F2BED"/>
    <w:rsid w:val="002F5BC1"/>
    <w:rsid w:val="002F6D7C"/>
    <w:rsid w:val="002F6F5B"/>
    <w:rsid w:val="003103C5"/>
    <w:rsid w:val="0031098C"/>
    <w:rsid w:val="00317DBA"/>
    <w:rsid w:val="00322D0D"/>
    <w:rsid w:val="00324FCD"/>
    <w:rsid w:val="00341AFA"/>
    <w:rsid w:val="00343ED9"/>
    <w:rsid w:val="00344402"/>
    <w:rsid w:val="00347F84"/>
    <w:rsid w:val="00361CB0"/>
    <w:rsid w:val="00367146"/>
    <w:rsid w:val="0037099D"/>
    <w:rsid w:val="003747A7"/>
    <w:rsid w:val="00381F8E"/>
    <w:rsid w:val="00385047"/>
    <w:rsid w:val="00391C92"/>
    <w:rsid w:val="0039429B"/>
    <w:rsid w:val="003A0E4D"/>
    <w:rsid w:val="003A2348"/>
    <w:rsid w:val="003A2BFE"/>
    <w:rsid w:val="003A3560"/>
    <w:rsid w:val="003B56D0"/>
    <w:rsid w:val="003B57CB"/>
    <w:rsid w:val="003C6250"/>
    <w:rsid w:val="003D4C65"/>
    <w:rsid w:val="003E0EB5"/>
    <w:rsid w:val="003E2961"/>
    <w:rsid w:val="003E60F6"/>
    <w:rsid w:val="003E737A"/>
    <w:rsid w:val="003F03E1"/>
    <w:rsid w:val="003F0AA1"/>
    <w:rsid w:val="003F4774"/>
    <w:rsid w:val="00402525"/>
    <w:rsid w:val="00406050"/>
    <w:rsid w:val="004115D1"/>
    <w:rsid w:val="0041280E"/>
    <w:rsid w:val="0041606A"/>
    <w:rsid w:val="00420C6C"/>
    <w:rsid w:val="00421825"/>
    <w:rsid w:val="00426248"/>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B7816"/>
    <w:rsid w:val="004C1F26"/>
    <w:rsid w:val="004C5F4A"/>
    <w:rsid w:val="004D0F2E"/>
    <w:rsid w:val="004D10CD"/>
    <w:rsid w:val="004D3C60"/>
    <w:rsid w:val="004D7859"/>
    <w:rsid w:val="004E0B85"/>
    <w:rsid w:val="004E4663"/>
    <w:rsid w:val="004F06D8"/>
    <w:rsid w:val="004F2477"/>
    <w:rsid w:val="004F56B2"/>
    <w:rsid w:val="005015AB"/>
    <w:rsid w:val="0051016A"/>
    <w:rsid w:val="00510F2D"/>
    <w:rsid w:val="00513490"/>
    <w:rsid w:val="005223C1"/>
    <w:rsid w:val="005246FD"/>
    <w:rsid w:val="00541586"/>
    <w:rsid w:val="00552518"/>
    <w:rsid w:val="00552D61"/>
    <w:rsid w:val="00560247"/>
    <w:rsid w:val="0057245F"/>
    <w:rsid w:val="00572BD4"/>
    <w:rsid w:val="00577D46"/>
    <w:rsid w:val="00582162"/>
    <w:rsid w:val="00583FE8"/>
    <w:rsid w:val="00585F05"/>
    <w:rsid w:val="00592AB6"/>
    <w:rsid w:val="00593990"/>
    <w:rsid w:val="005A566A"/>
    <w:rsid w:val="005B1AF4"/>
    <w:rsid w:val="005B710E"/>
    <w:rsid w:val="005F153F"/>
    <w:rsid w:val="005F378A"/>
    <w:rsid w:val="005F5915"/>
    <w:rsid w:val="00603FC0"/>
    <w:rsid w:val="00623487"/>
    <w:rsid w:val="00632D4D"/>
    <w:rsid w:val="00637F5D"/>
    <w:rsid w:val="006420B2"/>
    <w:rsid w:val="00642D06"/>
    <w:rsid w:val="006474B5"/>
    <w:rsid w:val="00650AB9"/>
    <w:rsid w:val="00680267"/>
    <w:rsid w:val="00680B51"/>
    <w:rsid w:val="00683552"/>
    <w:rsid w:val="00683724"/>
    <w:rsid w:val="00692F2A"/>
    <w:rsid w:val="006A495E"/>
    <w:rsid w:val="006B0C1A"/>
    <w:rsid w:val="006B3B89"/>
    <w:rsid w:val="006B558D"/>
    <w:rsid w:val="006C4866"/>
    <w:rsid w:val="006C6485"/>
    <w:rsid w:val="006D3C0C"/>
    <w:rsid w:val="006E055D"/>
    <w:rsid w:val="006E08F9"/>
    <w:rsid w:val="006E3956"/>
    <w:rsid w:val="006E3E95"/>
    <w:rsid w:val="006E4D75"/>
    <w:rsid w:val="006E6EAE"/>
    <w:rsid w:val="006E6F65"/>
    <w:rsid w:val="006E74CD"/>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A055F"/>
    <w:rsid w:val="007A1FD5"/>
    <w:rsid w:val="007B5155"/>
    <w:rsid w:val="007B631D"/>
    <w:rsid w:val="007B64E3"/>
    <w:rsid w:val="007C20A6"/>
    <w:rsid w:val="007C4CF9"/>
    <w:rsid w:val="007C736B"/>
    <w:rsid w:val="007D0F0B"/>
    <w:rsid w:val="007D2EFB"/>
    <w:rsid w:val="007D4BE6"/>
    <w:rsid w:val="007E016E"/>
    <w:rsid w:val="007E29E9"/>
    <w:rsid w:val="007F15A5"/>
    <w:rsid w:val="007F4C38"/>
    <w:rsid w:val="007F6C4F"/>
    <w:rsid w:val="008066C1"/>
    <w:rsid w:val="00807CF5"/>
    <w:rsid w:val="008166E1"/>
    <w:rsid w:val="00817D95"/>
    <w:rsid w:val="00822F37"/>
    <w:rsid w:val="008252D7"/>
    <w:rsid w:val="008277BC"/>
    <w:rsid w:val="00832975"/>
    <w:rsid w:val="008404B2"/>
    <w:rsid w:val="00845E9C"/>
    <w:rsid w:val="00851CE0"/>
    <w:rsid w:val="00851D4A"/>
    <w:rsid w:val="0085795C"/>
    <w:rsid w:val="00861E58"/>
    <w:rsid w:val="0086317D"/>
    <w:rsid w:val="008638F3"/>
    <w:rsid w:val="00883DC5"/>
    <w:rsid w:val="008844F9"/>
    <w:rsid w:val="00893080"/>
    <w:rsid w:val="00894C5B"/>
    <w:rsid w:val="008A7058"/>
    <w:rsid w:val="008A77E7"/>
    <w:rsid w:val="008B0A94"/>
    <w:rsid w:val="008B64C5"/>
    <w:rsid w:val="008C1254"/>
    <w:rsid w:val="008C7CC3"/>
    <w:rsid w:val="008D15DE"/>
    <w:rsid w:val="008D36C2"/>
    <w:rsid w:val="008F273B"/>
    <w:rsid w:val="008F3B0B"/>
    <w:rsid w:val="008F4DD1"/>
    <w:rsid w:val="00905514"/>
    <w:rsid w:val="009069E5"/>
    <w:rsid w:val="0091306B"/>
    <w:rsid w:val="00924D15"/>
    <w:rsid w:val="00930289"/>
    <w:rsid w:val="00954E14"/>
    <w:rsid w:val="00964265"/>
    <w:rsid w:val="00971FDB"/>
    <w:rsid w:val="00972180"/>
    <w:rsid w:val="009765E0"/>
    <w:rsid w:val="009840D8"/>
    <w:rsid w:val="00986939"/>
    <w:rsid w:val="00991266"/>
    <w:rsid w:val="009938B0"/>
    <w:rsid w:val="009A2C92"/>
    <w:rsid w:val="009B40C9"/>
    <w:rsid w:val="009B5A75"/>
    <w:rsid w:val="009D1527"/>
    <w:rsid w:val="009E0E6A"/>
    <w:rsid w:val="009E14D4"/>
    <w:rsid w:val="009E2BF9"/>
    <w:rsid w:val="009E41C0"/>
    <w:rsid w:val="009F04C1"/>
    <w:rsid w:val="009F1E95"/>
    <w:rsid w:val="009F28DD"/>
    <w:rsid w:val="009F387B"/>
    <w:rsid w:val="00A00C6D"/>
    <w:rsid w:val="00A025C5"/>
    <w:rsid w:val="00A072C2"/>
    <w:rsid w:val="00A20761"/>
    <w:rsid w:val="00A25746"/>
    <w:rsid w:val="00A37A47"/>
    <w:rsid w:val="00A406BB"/>
    <w:rsid w:val="00A423B2"/>
    <w:rsid w:val="00A475D6"/>
    <w:rsid w:val="00A51E47"/>
    <w:rsid w:val="00A5338E"/>
    <w:rsid w:val="00A56B78"/>
    <w:rsid w:val="00A56D74"/>
    <w:rsid w:val="00A641E2"/>
    <w:rsid w:val="00A70444"/>
    <w:rsid w:val="00A76CEF"/>
    <w:rsid w:val="00A82B8F"/>
    <w:rsid w:val="00A82EE9"/>
    <w:rsid w:val="00A8777F"/>
    <w:rsid w:val="00A91698"/>
    <w:rsid w:val="00A94C5C"/>
    <w:rsid w:val="00A95272"/>
    <w:rsid w:val="00AA2E5F"/>
    <w:rsid w:val="00AB2243"/>
    <w:rsid w:val="00AB35E7"/>
    <w:rsid w:val="00AD0462"/>
    <w:rsid w:val="00AE1B0F"/>
    <w:rsid w:val="00AF03B1"/>
    <w:rsid w:val="00AF3BFF"/>
    <w:rsid w:val="00AF7E0D"/>
    <w:rsid w:val="00B0383F"/>
    <w:rsid w:val="00B07585"/>
    <w:rsid w:val="00B12027"/>
    <w:rsid w:val="00B2170C"/>
    <w:rsid w:val="00B23D79"/>
    <w:rsid w:val="00B24019"/>
    <w:rsid w:val="00B33706"/>
    <w:rsid w:val="00B41E77"/>
    <w:rsid w:val="00B61169"/>
    <w:rsid w:val="00B664DC"/>
    <w:rsid w:val="00B666D7"/>
    <w:rsid w:val="00B66D35"/>
    <w:rsid w:val="00B67E6D"/>
    <w:rsid w:val="00B77DAE"/>
    <w:rsid w:val="00B8743B"/>
    <w:rsid w:val="00BA5FF8"/>
    <w:rsid w:val="00BC0D28"/>
    <w:rsid w:val="00BE3F70"/>
    <w:rsid w:val="00BE4CB3"/>
    <w:rsid w:val="00BE6D16"/>
    <w:rsid w:val="00BF2771"/>
    <w:rsid w:val="00C02D82"/>
    <w:rsid w:val="00C1195F"/>
    <w:rsid w:val="00C134B9"/>
    <w:rsid w:val="00C15FD9"/>
    <w:rsid w:val="00C22E6F"/>
    <w:rsid w:val="00C35CC7"/>
    <w:rsid w:val="00C368D3"/>
    <w:rsid w:val="00C505E8"/>
    <w:rsid w:val="00C56C90"/>
    <w:rsid w:val="00C645BD"/>
    <w:rsid w:val="00C64BB9"/>
    <w:rsid w:val="00C753E1"/>
    <w:rsid w:val="00C77D9B"/>
    <w:rsid w:val="00C81C82"/>
    <w:rsid w:val="00C82603"/>
    <w:rsid w:val="00C836D1"/>
    <w:rsid w:val="00C9583B"/>
    <w:rsid w:val="00CA70CF"/>
    <w:rsid w:val="00CB5A81"/>
    <w:rsid w:val="00CC4773"/>
    <w:rsid w:val="00CD1DB9"/>
    <w:rsid w:val="00CD1E24"/>
    <w:rsid w:val="00CD3089"/>
    <w:rsid w:val="00CD5868"/>
    <w:rsid w:val="00CF0C59"/>
    <w:rsid w:val="00CF19F4"/>
    <w:rsid w:val="00CF1A90"/>
    <w:rsid w:val="00D04875"/>
    <w:rsid w:val="00D17764"/>
    <w:rsid w:val="00D3148D"/>
    <w:rsid w:val="00D31887"/>
    <w:rsid w:val="00D3448D"/>
    <w:rsid w:val="00D4075D"/>
    <w:rsid w:val="00D5576A"/>
    <w:rsid w:val="00D71BC1"/>
    <w:rsid w:val="00D72232"/>
    <w:rsid w:val="00D75216"/>
    <w:rsid w:val="00D75A72"/>
    <w:rsid w:val="00D811F2"/>
    <w:rsid w:val="00D93803"/>
    <w:rsid w:val="00D9443F"/>
    <w:rsid w:val="00DB0473"/>
    <w:rsid w:val="00DB54FF"/>
    <w:rsid w:val="00DB5EE8"/>
    <w:rsid w:val="00DC5EF1"/>
    <w:rsid w:val="00DC79D9"/>
    <w:rsid w:val="00DD6DFD"/>
    <w:rsid w:val="00DE242D"/>
    <w:rsid w:val="00E02EB4"/>
    <w:rsid w:val="00E06D2F"/>
    <w:rsid w:val="00E23D7F"/>
    <w:rsid w:val="00E271DF"/>
    <w:rsid w:val="00E300DF"/>
    <w:rsid w:val="00E30293"/>
    <w:rsid w:val="00E377D1"/>
    <w:rsid w:val="00E572CB"/>
    <w:rsid w:val="00E70CD9"/>
    <w:rsid w:val="00E768F9"/>
    <w:rsid w:val="00E76E96"/>
    <w:rsid w:val="00E81B61"/>
    <w:rsid w:val="00E87311"/>
    <w:rsid w:val="00E93099"/>
    <w:rsid w:val="00E955EF"/>
    <w:rsid w:val="00E961F8"/>
    <w:rsid w:val="00EB4125"/>
    <w:rsid w:val="00ED151A"/>
    <w:rsid w:val="00ED2F34"/>
    <w:rsid w:val="00EE1F83"/>
    <w:rsid w:val="00EE23E5"/>
    <w:rsid w:val="00EE2E62"/>
    <w:rsid w:val="00EE4AA9"/>
    <w:rsid w:val="00EE6B83"/>
    <w:rsid w:val="00EF093D"/>
    <w:rsid w:val="00F01074"/>
    <w:rsid w:val="00F27547"/>
    <w:rsid w:val="00F2794C"/>
    <w:rsid w:val="00F33B71"/>
    <w:rsid w:val="00F3582B"/>
    <w:rsid w:val="00F374E2"/>
    <w:rsid w:val="00F43A9A"/>
    <w:rsid w:val="00F52E6A"/>
    <w:rsid w:val="00F621DB"/>
    <w:rsid w:val="00F709FA"/>
    <w:rsid w:val="00F72D5A"/>
    <w:rsid w:val="00F73B84"/>
    <w:rsid w:val="00F84F75"/>
    <w:rsid w:val="00F92171"/>
    <w:rsid w:val="00F95761"/>
    <w:rsid w:val="00FB0C7B"/>
    <w:rsid w:val="00FB1AB7"/>
    <w:rsid w:val="00FB3393"/>
    <w:rsid w:val="00FC6343"/>
    <w:rsid w:val="00FC6CB1"/>
    <w:rsid w:val="00FD6CB7"/>
    <w:rsid w:val="00FE5F2E"/>
    <w:rsid w:val="00FF038C"/>
    <w:rsid w:val="00FF12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253E64C-1B8A-4A7B-B455-44BA503D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table" w:customStyle="1" w:styleId="TableStyle0">
    <w:name w:val="TableStyle0"/>
    <w:rsid w:val="00CD5868"/>
    <w:pPr>
      <w:spacing w:after="0" w:line="240" w:lineRule="auto"/>
    </w:pPr>
    <w:rPr>
      <w:rFonts w:ascii="Arial" w:eastAsia="Times New Roman" w:hAnsi="Arial"/>
      <w:sz w:val="16"/>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056390828">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4947E-481A-4C5C-9A2F-217901098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1052</Words>
  <Characters>6001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2025-02-20T07:29:00Z</dcterms:created>
  <dcterms:modified xsi:type="dcterms:W3CDTF">2025-02-20T07:29:00Z</dcterms:modified>
</cp:coreProperties>
</file>