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21.1-03/1818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407AAE">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C2CE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телевизора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(десять)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размещения в ЕИС подписанного Покупателем УПД</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 126н от 04.06.2018, Постановление №878 от 10.07.2019</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0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9"/>
        <w:gridCol w:w="1417"/>
        <w:gridCol w:w="1418"/>
        <w:gridCol w:w="992"/>
        <w:gridCol w:w="2552"/>
        <w:gridCol w:w="1417"/>
        <w:gridCol w:w="1418"/>
        <w:gridCol w:w="1984"/>
        <w:gridCol w:w="1134"/>
        <w:gridCol w:w="851"/>
        <w:gridCol w:w="851"/>
        <w:gridCol w:w="851"/>
        <w:gridCol w:w="851"/>
      </w:tblGrid>
      <w:tr w:rsidR="00902793" w:rsidRPr="00902793" w:rsidTr="009D7670">
        <w:tc>
          <w:tcPr>
            <w:tcW w:w="359" w:type="dxa"/>
            <w:vMerge w:val="restart"/>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w:t>
            </w:r>
          </w:p>
        </w:tc>
        <w:tc>
          <w:tcPr>
            <w:tcW w:w="1417" w:type="dxa"/>
            <w:vMerge w:val="restart"/>
            <w:tcMar>
              <w:top w:w="75" w:type="dxa"/>
              <w:left w:w="75" w:type="dxa"/>
              <w:bottom w:w="75" w:type="dxa"/>
              <w:right w:w="75" w:type="dxa"/>
            </w:tcMar>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Наименование товара, работы, услуги</w:t>
            </w:r>
          </w:p>
        </w:tc>
        <w:tc>
          <w:tcPr>
            <w:tcW w:w="1418" w:type="dxa"/>
            <w:vMerge w:val="restart"/>
            <w:tcMar>
              <w:top w:w="75" w:type="dxa"/>
              <w:left w:w="75" w:type="dxa"/>
              <w:bottom w:w="75" w:type="dxa"/>
              <w:right w:w="75" w:type="dxa"/>
            </w:tcMar>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Код позиции</w:t>
            </w:r>
          </w:p>
        </w:tc>
        <w:tc>
          <w:tcPr>
            <w:tcW w:w="992" w:type="dxa"/>
            <w:vMerge w:val="restart"/>
            <w:tcMar>
              <w:top w:w="75" w:type="dxa"/>
              <w:left w:w="75" w:type="dxa"/>
              <w:bottom w:w="75" w:type="dxa"/>
              <w:right w:w="75" w:type="dxa"/>
            </w:tcMar>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Товарный знак</w:t>
            </w:r>
          </w:p>
        </w:tc>
        <w:tc>
          <w:tcPr>
            <w:tcW w:w="7371" w:type="dxa"/>
            <w:gridSpan w:val="4"/>
            <w:tcMar>
              <w:top w:w="75" w:type="dxa"/>
              <w:left w:w="75" w:type="dxa"/>
              <w:bottom w:w="75" w:type="dxa"/>
              <w:right w:w="75" w:type="dxa"/>
            </w:tcMar>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Характеристики товара, работы, услуги</w:t>
            </w:r>
          </w:p>
        </w:tc>
        <w:tc>
          <w:tcPr>
            <w:tcW w:w="1134" w:type="dxa"/>
            <w:vMerge w:val="restart"/>
            <w:tcMar>
              <w:top w:w="75" w:type="dxa"/>
              <w:left w:w="75" w:type="dxa"/>
              <w:bottom w:w="75" w:type="dxa"/>
              <w:right w:w="75" w:type="dxa"/>
            </w:tcMar>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Количество</w:t>
            </w:r>
          </w:p>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(объем работы, услуги)</w:t>
            </w:r>
          </w:p>
        </w:tc>
        <w:tc>
          <w:tcPr>
            <w:tcW w:w="851" w:type="dxa"/>
            <w:vMerge w:val="restart"/>
            <w:tcMar>
              <w:top w:w="75" w:type="dxa"/>
              <w:left w:w="75" w:type="dxa"/>
              <w:bottom w:w="75" w:type="dxa"/>
              <w:right w:w="75" w:type="dxa"/>
            </w:tcMar>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Ставка НДС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Цена за ед.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Сумма (руб.)</w:t>
            </w:r>
          </w:p>
        </w:tc>
      </w:tr>
      <w:tr w:rsidR="00902793" w:rsidRPr="00902793" w:rsidTr="009D7670">
        <w:trPr>
          <w:trHeight w:val="831"/>
        </w:trPr>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val="en-US" w:eastAsia="ru-RU"/>
              </w:rPr>
            </w:pPr>
          </w:p>
        </w:tc>
        <w:tc>
          <w:tcPr>
            <w:tcW w:w="1417"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p>
        </w:tc>
        <w:tc>
          <w:tcPr>
            <w:tcW w:w="1418" w:type="dxa"/>
            <w:vMerge/>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992"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p>
        </w:tc>
        <w:tc>
          <w:tcPr>
            <w:tcW w:w="2552" w:type="dxa"/>
            <w:tcMar>
              <w:top w:w="75" w:type="dxa"/>
              <w:left w:w="75" w:type="dxa"/>
              <w:bottom w:w="75" w:type="dxa"/>
              <w:right w:w="75" w:type="dxa"/>
            </w:tcMar>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Наименование характеристики</w:t>
            </w:r>
          </w:p>
        </w:tc>
        <w:tc>
          <w:tcPr>
            <w:tcW w:w="1417" w:type="dxa"/>
            <w:tcMar>
              <w:top w:w="75" w:type="dxa"/>
              <w:left w:w="75" w:type="dxa"/>
              <w:bottom w:w="75" w:type="dxa"/>
              <w:right w:w="75" w:type="dxa"/>
            </w:tcMar>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Значение характеристики</w:t>
            </w:r>
          </w:p>
        </w:tc>
        <w:tc>
          <w:tcPr>
            <w:tcW w:w="1418" w:type="dxa"/>
            <w:tcMar>
              <w:top w:w="75" w:type="dxa"/>
              <w:left w:w="75" w:type="dxa"/>
              <w:bottom w:w="75" w:type="dxa"/>
              <w:right w:w="75" w:type="dxa"/>
            </w:tcMar>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Единица измерения характеристики</w:t>
            </w:r>
          </w:p>
        </w:tc>
        <w:tc>
          <w:tcPr>
            <w:tcW w:w="1984" w:type="dxa"/>
            <w:tcMar>
              <w:top w:w="75" w:type="dxa"/>
              <w:left w:w="75" w:type="dxa"/>
              <w:bottom w:w="75" w:type="dxa"/>
              <w:right w:w="75" w:type="dxa"/>
            </w:tcMar>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Инструкция по заполнению характеристик в заявке</w:t>
            </w:r>
          </w:p>
        </w:tc>
        <w:tc>
          <w:tcPr>
            <w:tcW w:w="1134"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rPr>
          <w:trHeight w:val="54"/>
        </w:trPr>
        <w:tc>
          <w:tcPr>
            <w:tcW w:w="359" w:type="dxa"/>
            <w:vMerge w:val="restart"/>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1</w:t>
            </w:r>
          </w:p>
        </w:tc>
        <w:tc>
          <w:tcPr>
            <w:tcW w:w="1417" w:type="dxa"/>
            <w:vMerge w:val="restart"/>
            <w:tcMar>
              <w:top w:w="75" w:type="dxa"/>
              <w:left w:w="75" w:type="dxa"/>
              <w:bottom w:w="75" w:type="dxa"/>
              <w:right w:w="75" w:type="dxa"/>
            </w:tcMa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Телевизор</w:t>
            </w:r>
          </w:p>
        </w:tc>
        <w:tc>
          <w:tcPr>
            <w:tcW w:w="1418" w:type="dxa"/>
            <w:vMerge w:val="restart"/>
            <w:tcMar>
              <w:top w:w="75" w:type="dxa"/>
              <w:left w:w="75" w:type="dxa"/>
              <w:bottom w:w="75" w:type="dxa"/>
              <w:right w:w="75" w:type="dxa"/>
            </w:tcMar>
            <w:hideMark/>
          </w:tcPr>
          <w:p w:rsidR="00902793" w:rsidRPr="00902793" w:rsidRDefault="00902793" w:rsidP="009D7670">
            <w:pPr>
              <w:pStyle w:val="1"/>
              <w:shd w:val="clear" w:color="auto" w:fill="FFFFFF"/>
              <w:spacing w:before="0" w:beforeAutospacing="0" w:after="0" w:afterAutospacing="0" w:line="450" w:lineRule="atLeast"/>
              <w:ind w:right="61"/>
              <w:jc w:val="center"/>
              <w:textAlignment w:val="bottom"/>
              <w:rPr>
                <w:rFonts w:eastAsiaTheme="minorHAnsi" w:cstheme="minorBidi"/>
                <w:b w:val="0"/>
                <w:bCs w:val="0"/>
                <w:color w:val="000000"/>
                <w:kern w:val="0"/>
                <w:sz w:val="16"/>
                <w:szCs w:val="16"/>
                <w:lang w:val="en-US"/>
              </w:rPr>
            </w:pPr>
            <w:r w:rsidRPr="00902793">
              <w:rPr>
                <w:rFonts w:eastAsiaTheme="minorHAnsi" w:cstheme="minorBidi"/>
                <w:b w:val="0"/>
                <w:bCs w:val="0"/>
                <w:color w:val="000000"/>
                <w:kern w:val="0"/>
                <w:sz w:val="16"/>
                <w:szCs w:val="16"/>
                <w:lang w:val="en-US"/>
              </w:rPr>
              <w:t>26.40.20.122-00000004</w:t>
            </w:r>
          </w:p>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992" w:type="dxa"/>
            <w:vMerge w:val="restart"/>
            <w:tcMar>
              <w:top w:w="75" w:type="dxa"/>
              <w:left w:w="75" w:type="dxa"/>
              <w:bottom w:w="75" w:type="dxa"/>
              <w:right w:w="75" w:type="dxa"/>
            </w:tcMar>
            <w:hideMark/>
          </w:tcPr>
          <w:p w:rsidR="00902793" w:rsidRPr="00902793" w:rsidRDefault="00902793" w:rsidP="00902793">
            <w:pPr>
              <w:pStyle w:val="1"/>
              <w:shd w:val="clear" w:color="auto" w:fill="FFFFFF"/>
              <w:spacing w:before="0" w:beforeAutospacing="0"/>
              <w:ind w:right="61"/>
              <w:jc w:val="center"/>
              <w:rPr>
                <w:rFonts w:eastAsiaTheme="minorHAnsi" w:cstheme="minorBidi"/>
                <w:b w:val="0"/>
                <w:bCs w:val="0"/>
                <w:color w:val="000000"/>
                <w:kern w:val="0"/>
                <w:sz w:val="16"/>
                <w:szCs w:val="16"/>
              </w:rPr>
            </w:pPr>
            <w:r w:rsidRPr="00902793">
              <w:rPr>
                <w:rFonts w:eastAsiaTheme="minorHAnsi" w:cstheme="minorBidi"/>
                <w:b w:val="0"/>
                <w:bCs w:val="0"/>
                <w:color w:val="000000"/>
                <w:kern w:val="0"/>
                <w:sz w:val="16"/>
                <w:szCs w:val="16"/>
                <w:lang w:val="en-US"/>
              </w:rPr>
              <w:t>Philips</w:t>
            </w:r>
            <w:r w:rsidRPr="00902793">
              <w:rPr>
                <w:rFonts w:eastAsiaTheme="minorHAnsi" w:cstheme="minorBidi"/>
                <w:b w:val="0"/>
                <w:bCs w:val="0"/>
                <w:color w:val="000000"/>
                <w:kern w:val="0"/>
                <w:sz w:val="16"/>
                <w:szCs w:val="16"/>
              </w:rPr>
              <w:t xml:space="preserve"> 55</w:t>
            </w:r>
            <w:r w:rsidRPr="00902793">
              <w:rPr>
                <w:rFonts w:eastAsiaTheme="minorHAnsi" w:cstheme="minorBidi"/>
                <w:b w:val="0"/>
                <w:bCs w:val="0"/>
                <w:color w:val="000000"/>
                <w:kern w:val="0"/>
                <w:sz w:val="16"/>
                <w:szCs w:val="16"/>
                <w:lang w:val="en-US"/>
              </w:rPr>
              <w:t>PUS</w:t>
            </w:r>
            <w:r w:rsidRPr="00902793">
              <w:rPr>
                <w:rFonts w:eastAsiaTheme="minorHAnsi" w:cstheme="minorBidi"/>
                <w:b w:val="0"/>
                <w:bCs w:val="0"/>
                <w:color w:val="000000"/>
                <w:kern w:val="0"/>
                <w:sz w:val="16"/>
                <w:szCs w:val="16"/>
              </w:rPr>
              <w:t>8108/60 серый</w:t>
            </w:r>
          </w:p>
          <w:p w:rsidR="00902793" w:rsidRPr="00902793" w:rsidRDefault="00902793" w:rsidP="00902793">
            <w:pPr>
              <w:pStyle w:val="1"/>
              <w:shd w:val="clear" w:color="auto" w:fill="FFFFFF"/>
              <w:spacing w:before="0" w:beforeAutospacing="0"/>
              <w:ind w:right="61"/>
              <w:jc w:val="center"/>
              <w:rPr>
                <w:rFonts w:eastAsiaTheme="minorHAnsi" w:cstheme="minorBidi"/>
                <w:b w:val="0"/>
                <w:bCs w:val="0"/>
                <w:color w:val="000000"/>
                <w:kern w:val="0"/>
                <w:sz w:val="16"/>
                <w:szCs w:val="16"/>
              </w:rPr>
            </w:pPr>
            <w:r w:rsidRPr="00902793">
              <w:rPr>
                <w:rFonts w:eastAsiaTheme="minorHAnsi" w:cstheme="minorBidi"/>
                <w:b w:val="0"/>
                <w:bCs w:val="0"/>
                <w:color w:val="000000"/>
                <w:kern w:val="0"/>
                <w:sz w:val="16"/>
                <w:szCs w:val="16"/>
              </w:rPr>
              <w:br/>
              <w:t>(Допускается поставка эквивалента)</w:t>
            </w:r>
          </w:p>
          <w:p w:rsidR="00902793" w:rsidRPr="00902793" w:rsidRDefault="00902793" w:rsidP="00902793">
            <w:pPr>
              <w:pStyle w:val="1"/>
              <w:shd w:val="clear" w:color="auto" w:fill="FFFFFF"/>
              <w:spacing w:before="0" w:beforeAutospacing="0"/>
              <w:ind w:right="61"/>
              <w:jc w:val="center"/>
              <w:rPr>
                <w:rFonts w:eastAsiaTheme="minorHAnsi" w:cstheme="minorBidi"/>
                <w:b w:val="0"/>
                <w:bCs w:val="0"/>
                <w:color w:val="000000"/>
                <w:kern w:val="0"/>
                <w:sz w:val="16"/>
                <w:szCs w:val="16"/>
              </w:rPr>
            </w:pPr>
          </w:p>
        </w:tc>
        <w:tc>
          <w:tcPr>
            <w:tcW w:w="2552" w:type="dxa"/>
            <w:vAlign w:val="center"/>
          </w:tcPr>
          <w:p w:rsidR="00902793" w:rsidRPr="00902793" w:rsidRDefault="00902793" w:rsidP="00902793">
            <w:pPr>
              <w:spacing w:after="0" w:line="240" w:lineRule="auto"/>
              <w:ind w:left="102"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Диагональ экрана</w:t>
            </w:r>
          </w:p>
        </w:tc>
        <w:tc>
          <w:tcPr>
            <w:tcW w:w="1417" w:type="dxa"/>
            <w:vAlign w:val="center"/>
          </w:tcPr>
          <w:p w:rsidR="00902793" w:rsidRPr="00902793" w:rsidRDefault="00902793" w:rsidP="00902793">
            <w:pPr>
              <w:spacing w:after="0" w:line="240" w:lineRule="auto"/>
              <w:ind w:left="133"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 55 и &lt; 60</w:t>
            </w:r>
          </w:p>
        </w:tc>
        <w:tc>
          <w:tcPr>
            <w:tcW w:w="1418" w:type="dxa"/>
            <w:vAlign w:val="center"/>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 xml:space="preserve">Дюйм (25,4) </w:t>
            </w:r>
          </w:p>
        </w:tc>
        <w:tc>
          <w:tcPr>
            <w:tcW w:w="1984" w:type="dxa"/>
            <w:vAlign w:val="center"/>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134" w:type="dxa"/>
            <w:vMerge w:val="restart"/>
            <w:tcMar>
              <w:top w:w="75" w:type="dxa"/>
              <w:left w:w="75" w:type="dxa"/>
              <w:bottom w:w="75" w:type="dxa"/>
              <w:right w:w="75" w:type="dxa"/>
            </w:tcMa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1</w:t>
            </w:r>
          </w:p>
        </w:tc>
        <w:tc>
          <w:tcPr>
            <w:tcW w:w="851" w:type="dxa"/>
            <w:vMerge w:val="restart"/>
            <w:tcMar>
              <w:top w:w="75" w:type="dxa"/>
              <w:left w:w="75" w:type="dxa"/>
              <w:bottom w:w="75" w:type="dxa"/>
              <w:right w:w="75" w:type="dxa"/>
            </w:tcMa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Штука</w:t>
            </w:r>
          </w:p>
        </w:tc>
        <w:tc>
          <w:tcPr>
            <w:tcW w:w="851" w:type="dxa"/>
            <w:vMerge w:val="restart"/>
            <w:shd w:val="clear" w:color="auto" w:fill="FFFF00"/>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851" w:type="dxa"/>
            <w:vMerge w:val="restart"/>
            <w:shd w:val="clear" w:color="auto" w:fill="FFFF00"/>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851" w:type="dxa"/>
            <w:vMerge w:val="restart"/>
            <w:shd w:val="clear" w:color="auto" w:fill="FFFF00"/>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r>
      <w:tr w:rsidR="00902793" w:rsidRPr="00902793" w:rsidTr="009D7670">
        <w:trPr>
          <w:trHeight w:val="20"/>
        </w:trPr>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val="en-US" w:eastAsia="ru-RU"/>
              </w:rPr>
            </w:pPr>
          </w:p>
        </w:tc>
        <w:tc>
          <w:tcPr>
            <w:tcW w:w="1417"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p>
        </w:tc>
        <w:tc>
          <w:tcPr>
            <w:tcW w:w="1418" w:type="dxa"/>
            <w:vMerge/>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992"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val="en-US" w:eastAsia="ru-RU"/>
              </w:rPr>
            </w:pPr>
          </w:p>
        </w:tc>
        <w:tc>
          <w:tcPr>
            <w:tcW w:w="2552" w:type="dxa"/>
            <w:tcMar>
              <w:top w:w="75" w:type="dxa"/>
              <w:left w:w="75" w:type="dxa"/>
              <w:bottom w:w="75" w:type="dxa"/>
              <w:right w:w="75" w:type="dxa"/>
            </w:tcMar>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Мощность звука</w:t>
            </w:r>
            <w:r w:rsidRPr="00902793">
              <w:rPr>
                <w:rFonts w:ascii="Times New Roman" w:hAnsi="Times New Roman"/>
                <w:color w:val="000000"/>
                <w:sz w:val="16"/>
                <w:szCs w:val="16"/>
                <w:lang w:val="en-US" w:eastAsia="ru-RU"/>
              </w:rPr>
              <w:t xml:space="preserve"> общая</w:t>
            </w:r>
          </w:p>
        </w:tc>
        <w:tc>
          <w:tcPr>
            <w:tcW w:w="1417" w:type="dxa"/>
            <w:tcMar>
              <w:top w:w="75" w:type="dxa"/>
              <w:left w:w="75" w:type="dxa"/>
              <w:bottom w:w="75" w:type="dxa"/>
              <w:right w:w="75" w:type="dxa"/>
            </w:tcMar>
            <w:vAlign w:val="center"/>
            <w:hideMark/>
          </w:tcPr>
          <w:p w:rsidR="00902793" w:rsidRPr="00195EC2" w:rsidRDefault="00902793" w:rsidP="00902793">
            <w:pPr>
              <w:spacing w:after="0" w:line="240" w:lineRule="auto"/>
              <w:ind w:left="133"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 20  и  &lt; 30</w:t>
            </w:r>
          </w:p>
        </w:tc>
        <w:tc>
          <w:tcPr>
            <w:tcW w:w="1418" w:type="dxa"/>
            <w:tcMar>
              <w:top w:w="75" w:type="dxa"/>
              <w:left w:w="75" w:type="dxa"/>
              <w:bottom w:w="75" w:type="dxa"/>
              <w:right w:w="75" w:type="dxa"/>
            </w:tcMar>
            <w:vAlign w:val="center"/>
            <w:hideMark/>
          </w:tcPr>
          <w:p w:rsidR="00902793" w:rsidRPr="00195EC2" w:rsidRDefault="00902793" w:rsidP="00902793">
            <w:pPr>
              <w:spacing w:after="0" w:line="240" w:lineRule="auto"/>
              <w:ind w:right="61"/>
              <w:jc w:val="center"/>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Ватт</w:t>
            </w:r>
          </w:p>
        </w:tc>
        <w:tc>
          <w:tcPr>
            <w:tcW w:w="1984" w:type="dxa"/>
            <w:tcMar>
              <w:top w:w="75" w:type="dxa"/>
              <w:left w:w="75" w:type="dxa"/>
              <w:bottom w:w="75" w:type="dxa"/>
              <w:right w:w="75" w:type="dxa"/>
            </w:tcMar>
            <w:vAlign w:val="center"/>
            <w:hideMark/>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134"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195EC2" w:rsidRDefault="00902793" w:rsidP="00902793">
            <w:pPr>
              <w:spacing w:after="0" w:line="240" w:lineRule="auto"/>
              <w:ind w:right="61"/>
              <w:rPr>
                <w:rFonts w:ascii="Times New Roman" w:hAnsi="Times New Roman"/>
                <w:color w:val="000000"/>
                <w:sz w:val="16"/>
                <w:szCs w:val="16"/>
                <w:lang w:val="en-US" w:eastAsia="ru-RU"/>
              </w:rPr>
            </w:pPr>
            <w:r w:rsidRPr="00436D7E">
              <w:rPr>
                <w:rFonts w:ascii="Times New Roman" w:hAnsi="Times New Roman"/>
                <w:color w:val="000000"/>
                <w:sz w:val="16"/>
                <w:szCs w:val="16"/>
                <w:lang w:val="en-US" w:eastAsia="ru-RU"/>
              </w:rPr>
              <w:t>Функции и возможности</w:t>
            </w:r>
          </w:p>
        </w:tc>
        <w:tc>
          <w:tcPr>
            <w:tcW w:w="1417" w:type="dxa"/>
            <w:tcMar>
              <w:top w:w="75" w:type="dxa"/>
              <w:left w:w="75" w:type="dxa"/>
              <w:bottom w:w="75" w:type="dxa"/>
              <w:right w:w="75" w:type="dxa"/>
            </w:tcMar>
            <w:vAlign w:val="center"/>
            <w:hideMark/>
          </w:tcPr>
          <w:p w:rsidR="00902793" w:rsidRPr="00902793" w:rsidRDefault="00902793" w:rsidP="00902793">
            <w:pPr>
              <w:spacing w:after="0" w:line="240" w:lineRule="auto"/>
              <w:ind w:left="133"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 xml:space="preserve">Голосовой ассистент;  Miracast, </w:t>
            </w:r>
            <w:r w:rsidRPr="00436D7E">
              <w:rPr>
                <w:rFonts w:ascii="Times New Roman" w:hAnsi="Times New Roman"/>
                <w:color w:val="000000"/>
                <w:sz w:val="16"/>
                <w:szCs w:val="16"/>
                <w:lang w:val="en-US" w:eastAsia="ru-RU"/>
              </w:rPr>
              <w:t>Bluetooth</w:t>
            </w:r>
          </w:p>
        </w:tc>
        <w:tc>
          <w:tcPr>
            <w:tcW w:w="1418" w:type="dxa"/>
            <w:tcMar>
              <w:top w:w="75" w:type="dxa"/>
              <w:left w:w="75" w:type="dxa"/>
              <w:bottom w:w="75" w:type="dxa"/>
              <w:right w:w="75" w:type="dxa"/>
            </w:tcMar>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1984" w:type="dxa"/>
            <w:tcMar>
              <w:top w:w="75" w:type="dxa"/>
              <w:left w:w="75" w:type="dxa"/>
              <w:bottom w:w="75" w:type="dxa"/>
              <w:right w:w="75" w:type="dxa"/>
            </w:tcMar>
            <w:vAlign w:val="center"/>
            <w:hideMark/>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195EC2" w:rsidRDefault="00902793" w:rsidP="00902793">
            <w:pPr>
              <w:spacing w:after="0" w:line="240" w:lineRule="auto"/>
              <w:ind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Наличие Wi-Fi</w:t>
            </w:r>
          </w:p>
        </w:tc>
        <w:tc>
          <w:tcPr>
            <w:tcW w:w="1417" w:type="dxa"/>
            <w:tcMar>
              <w:top w:w="75" w:type="dxa"/>
              <w:left w:w="75" w:type="dxa"/>
              <w:bottom w:w="75" w:type="dxa"/>
              <w:right w:w="75" w:type="dxa"/>
            </w:tcMar>
            <w:vAlign w:val="center"/>
            <w:hideMark/>
          </w:tcPr>
          <w:p w:rsidR="00902793" w:rsidRPr="00195EC2" w:rsidRDefault="00902793" w:rsidP="00902793">
            <w:pPr>
              <w:spacing w:after="0" w:line="240" w:lineRule="auto"/>
              <w:ind w:left="133"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Да</w:t>
            </w:r>
          </w:p>
        </w:tc>
        <w:tc>
          <w:tcPr>
            <w:tcW w:w="1418" w:type="dxa"/>
            <w:tcMar>
              <w:top w:w="75" w:type="dxa"/>
              <w:left w:w="75" w:type="dxa"/>
              <w:bottom w:w="75" w:type="dxa"/>
              <w:right w:w="75" w:type="dxa"/>
            </w:tcMar>
            <w:vAlign w:val="center"/>
            <w:hideMark/>
          </w:tcPr>
          <w:p w:rsidR="00902793" w:rsidRPr="00195EC2" w:rsidRDefault="00902793" w:rsidP="00902793">
            <w:pPr>
              <w:spacing w:after="0" w:line="240" w:lineRule="auto"/>
              <w:ind w:right="61"/>
              <w:rPr>
                <w:rFonts w:ascii="Times New Roman" w:hAnsi="Times New Roman"/>
                <w:color w:val="000000"/>
                <w:sz w:val="16"/>
                <w:szCs w:val="16"/>
                <w:lang w:val="en-US" w:eastAsia="ru-RU"/>
              </w:rPr>
            </w:pPr>
          </w:p>
        </w:tc>
        <w:tc>
          <w:tcPr>
            <w:tcW w:w="1984" w:type="dxa"/>
            <w:tcMar>
              <w:top w:w="75" w:type="dxa"/>
              <w:left w:w="75" w:type="dxa"/>
              <w:bottom w:w="75" w:type="dxa"/>
              <w:right w:w="75" w:type="dxa"/>
            </w:tcMar>
            <w:vAlign w:val="center"/>
            <w:hideMark/>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Разрешение экрана</w:t>
            </w:r>
          </w:p>
        </w:tc>
        <w:tc>
          <w:tcPr>
            <w:tcW w:w="1417" w:type="dxa"/>
            <w:tcMar>
              <w:top w:w="75" w:type="dxa"/>
              <w:left w:w="75" w:type="dxa"/>
              <w:bottom w:w="75" w:type="dxa"/>
              <w:right w:w="75" w:type="dxa"/>
            </w:tcMar>
            <w:vAlign w:val="center"/>
            <w:hideMark/>
          </w:tcPr>
          <w:p w:rsidR="00902793" w:rsidRPr="00902793" w:rsidRDefault="00556B8F" w:rsidP="00902793">
            <w:pPr>
              <w:spacing w:after="0" w:line="240" w:lineRule="auto"/>
              <w:ind w:left="133" w:right="61"/>
              <w:rPr>
                <w:rFonts w:ascii="Times New Roman" w:hAnsi="Times New Roman"/>
                <w:color w:val="000000"/>
                <w:sz w:val="16"/>
                <w:szCs w:val="16"/>
                <w:lang w:val="en-US" w:eastAsia="ru-RU"/>
              </w:rPr>
            </w:pPr>
            <w:r>
              <w:rPr>
                <w:rFonts w:ascii="Times New Roman" w:hAnsi="Times New Roman"/>
                <w:color w:val="000000"/>
                <w:sz w:val="16"/>
                <w:szCs w:val="16"/>
                <w:lang w:val="en-US" w:eastAsia="ru-RU"/>
              </w:rPr>
              <w:t>4K UHD</w:t>
            </w:r>
          </w:p>
        </w:tc>
        <w:tc>
          <w:tcPr>
            <w:tcW w:w="1418" w:type="dxa"/>
            <w:tcMar>
              <w:top w:w="75" w:type="dxa"/>
              <w:left w:w="75" w:type="dxa"/>
              <w:bottom w:w="75" w:type="dxa"/>
              <w:right w:w="75" w:type="dxa"/>
            </w:tcMar>
            <w:vAlign w:val="center"/>
            <w:hideMark/>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p>
        </w:tc>
        <w:tc>
          <w:tcPr>
            <w:tcW w:w="1984" w:type="dxa"/>
            <w:tcMar>
              <w:top w:w="75" w:type="dxa"/>
              <w:left w:w="75" w:type="dxa"/>
              <w:bottom w:w="75" w:type="dxa"/>
              <w:right w:w="75" w:type="dxa"/>
            </w:tcMar>
            <w:vAlign w:val="center"/>
            <w:hideMark/>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hideMark/>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195EC2" w:rsidRDefault="00902793" w:rsidP="00902793">
            <w:pPr>
              <w:spacing w:after="0" w:line="240" w:lineRule="auto"/>
              <w:ind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Разъемы</w:t>
            </w:r>
          </w:p>
        </w:tc>
        <w:tc>
          <w:tcPr>
            <w:tcW w:w="1417" w:type="dxa"/>
            <w:tcMar>
              <w:top w:w="75" w:type="dxa"/>
              <w:left w:w="75" w:type="dxa"/>
              <w:bottom w:w="75" w:type="dxa"/>
              <w:right w:w="75" w:type="dxa"/>
            </w:tcMar>
            <w:vAlign w:val="center"/>
          </w:tcPr>
          <w:p w:rsidR="00902793" w:rsidRPr="00195EC2" w:rsidRDefault="00902793" w:rsidP="00902793">
            <w:pPr>
              <w:spacing w:after="0" w:line="240" w:lineRule="auto"/>
              <w:ind w:left="133"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HDMI, LAN, USB</w:t>
            </w:r>
          </w:p>
        </w:tc>
        <w:tc>
          <w:tcPr>
            <w:tcW w:w="1418" w:type="dxa"/>
            <w:tcMar>
              <w:top w:w="75" w:type="dxa"/>
              <w:left w:w="75" w:type="dxa"/>
              <w:bottom w:w="75" w:type="dxa"/>
              <w:right w:w="75" w:type="dxa"/>
            </w:tcMar>
            <w:vAlign w:val="center"/>
          </w:tcPr>
          <w:p w:rsidR="00902793" w:rsidRPr="00195EC2" w:rsidRDefault="00902793" w:rsidP="00902793">
            <w:pPr>
              <w:spacing w:after="0" w:line="240" w:lineRule="auto"/>
              <w:ind w:right="61"/>
              <w:jc w:val="center"/>
              <w:rPr>
                <w:rFonts w:ascii="Times New Roman" w:hAnsi="Times New Roman"/>
                <w:color w:val="000000"/>
                <w:sz w:val="16"/>
                <w:szCs w:val="16"/>
                <w:lang w:val="en-US" w:eastAsia="ru-RU"/>
              </w:rPr>
            </w:pPr>
          </w:p>
        </w:tc>
        <w:tc>
          <w:tcPr>
            <w:tcW w:w="1984" w:type="dxa"/>
            <w:tcMar>
              <w:top w:w="75" w:type="dxa"/>
              <w:left w:w="75" w:type="dxa"/>
              <w:bottom w:w="75" w:type="dxa"/>
              <w:right w:w="75" w:type="dxa"/>
            </w:tcMar>
            <w:vAlign w:val="center"/>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090251">
              <w:rPr>
                <w:rFonts w:ascii="Times New Roman" w:hAnsi="Times New Roman"/>
                <w:color w:val="000000"/>
                <w:sz w:val="16"/>
                <w:szCs w:val="16"/>
                <w:lang w:val="en-US" w:eastAsia="ru-RU"/>
              </w:rPr>
              <w:t>Стандарт крепления</w:t>
            </w:r>
            <w:r w:rsidRPr="00902793">
              <w:rPr>
                <w:rFonts w:ascii="Times New Roman" w:hAnsi="Times New Roman"/>
                <w:color w:val="000000"/>
                <w:sz w:val="16"/>
                <w:szCs w:val="16"/>
                <w:lang w:val="en-US" w:eastAsia="ru-RU"/>
              </w:rPr>
              <w:t>, мм</w:t>
            </w:r>
          </w:p>
        </w:tc>
        <w:tc>
          <w:tcPr>
            <w:tcW w:w="1417" w:type="dxa"/>
            <w:tcMar>
              <w:top w:w="75" w:type="dxa"/>
              <w:left w:w="75" w:type="dxa"/>
              <w:bottom w:w="75" w:type="dxa"/>
              <w:right w:w="75" w:type="dxa"/>
            </w:tcMar>
            <w:vAlign w:val="center"/>
          </w:tcPr>
          <w:p w:rsidR="00902793" w:rsidRPr="00195EC2" w:rsidRDefault="00902793" w:rsidP="00902793">
            <w:pPr>
              <w:spacing w:after="0" w:line="240" w:lineRule="auto"/>
              <w:ind w:left="133" w:right="61"/>
              <w:rPr>
                <w:rFonts w:ascii="Times New Roman" w:hAnsi="Times New Roman"/>
                <w:color w:val="000000"/>
                <w:sz w:val="16"/>
                <w:szCs w:val="16"/>
                <w:lang w:val="en-US" w:eastAsia="ru-RU"/>
              </w:rPr>
            </w:pPr>
            <w:r w:rsidRPr="00090251">
              <w:rPr>
                <w:rFonts w:ascii="Times New Roman" w:hAnsi="Times New Roman"/>
                <w:color w:val="000000"/>
                <w:sz w:val="16"/>
                <w:szCs w:val="16"/>
                <w:lang w:val="en-US" w:eastAsia="ru-RU"/>
              </w:rPr>
              <w:t>300x200</w:t>
            </w:r>
          </w:p>
        </w:tc>
        <w:tc>
          <w:tcPr>
            <w:tcW w:w="1418" w:type="dxa"/>
            <w:tcMar>
              <w:top w:w="75" w:type="dxa"/>
              <w:left w:w="75" w:type="dxa"/>
              <w:bottom w:w="75" w:type="dxa"/>
              <w:right w:w="75" w:type="dxa"/>
            </w:tcMar>
            <w:vAlign w:val="center"/>
          </w:tcPr>
          <w:p w:rsidR="00902793" w:rsidRPr="00195EC2" w:rsidRDefault="00902793" w:rsidP="00902793">
            <w:pPr>
              <w:spacing w:after="0" w:line="240" w:lineRule="auto"/>
              <w:ind w:right="61"/>
              <w:jc w:val="center"/>
              <w:rPr>
                <w:rFonts w:ascii="Times New Roman" w:hAnsi="Times New Roman"/>
                <w:color w:val="000000"/>
                <w:sz w:val="16"/>
                <w:szCs w:val="16"/>
                <w:lang w:val="en-US" w:eastAsia="ru-RU"/>
              </w:rPr>
            </w:pPr>
          </w:p>
        </w:tc>
        <w:tc>
          <w:tcPr>
            <w:tcW w:w="1984" w:type="dxa"/>
            <w:tcMar>
              <w:top w:w="75" w:type="dxa"/>
              <w:left w:w="75" w:type="dxa"/>
              <w:bottom w:w="75" w:type="dxa"/>
              <w:right w:w="75" w:type="dxa"/>
            </w:tcMar>
            <w:vAlign w:val="center"/>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902793" w:rsidRDefault="00902793" w:rsidP="00902793">
            <w:pPr>
              <w:spacing w:after="0" w:line="240" w:lineRule="auto"/>
              <w:ind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Угол обзора</w:t>
            </w:r>
          </w:p>
        </w:tc>
        <w:tc>
          <w:tcPr>
            <w:tcW w:w="1417" w:type="dxa"/>
            <w:tcMar>
              <w:top w:w="75" w:type="dxa"/>
              <w:left w:w="75" w:type="dxa"/>
              <w:bottom w:w="75" w:type="dxa"/>
              <w:right w:w="75" w:type="dxa"/>
            </w:tcMar>
            <w:vAlign w:val="center"/>
          </w:tcPr>
          <w:p w:rsidR="00902793" w:rsidRPr="00902793" w:rsidRDefault="00902793" w:rsidP="00902793">
            <w:pPr>
              <w:spacing w:after="0" w:line="240" w:lineRule="auto"/>
              <w:ind w:left="133"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&gt; 170</w:t>
            </w:r>
          </w:p>
        </w:tc>
        <w:tc>
          <w:tcPr>
            <w:tcW w:w="1418" w:type="dxa"/>
            <w:tcMar>
              <w:top w:w="75" w:type="dxa"/>
              <w:left w:w="75" w:type="dxa"/>
              <w:bottom w:w="75" w:type="dxa"/>
              <w:right w:w="75" w:type="dxa"/>
            </w:tcMar>
            <w:vAlign w:val="center"/>
          </w:tcPr>
          <w:p w:rsidR="00902793" w:rsidRPr="00902793" w:rsidRDefault="00902793" w:rsidP="00902793">
            <w:pPr>
              <w:spacing w:after="0" w:line="240" w:lineRule="auto"/>
              <w:ind w:right="61"/>
              <w:jc w:val="center"/>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Градус</w:t>
            </w:r>
          </w:p>
        </w:tc>
        <w:tc>
          <w:tcPr>
            <w:tcW w:w="1984" w:type="dxa"/>
            <w:tcMar>
              <w:top w:w="75" w:type="dxa"/>
              <w:left w:w="75" w:type="dxa"/>
              <w:bottom w:w="75" w:type="dxa"/>
              <w:right w:w="75" w:type="dxa"/>
            </w:tcMar>
            <w:vAlign w:val="center"/>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902793" w:rsidTr="009D7670">
        <w:tc>
          <w:tcPr>
            <w:tcW w:w="359" w:type="dxa"/>
            <w:vMerge/>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7"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1418" w:type="dxa"/>
            <w:vMerge/>
            <w:vAlign w:val="center"/>
          </w:tcPr>
          <w:p w:rsidR="00902793" w:rsidRPr="00902793" w:rsidRDefault="00902793" w:rsidP="00902793">
            <w:pPr>
              <w:spacing w:after="0" w:line="240" w:lineRule="auto"/>
              <w:ind w:right="61"/>
              <w:jc w:val="center"/>
              <w:rPr>
                <w:rFonts w:ascii="Times New Roman" w:hAnsi="Times New Roman"/>
                <w:color w:val="000000"/>
                <w:sz w:val="16"/>
                <w:szCs w:val="16"/>
                <w:lang w:eastAsia="ru-RU"/>
              </w:rPr>
            </w:pPr>
          </w:p>
        </w:tc>
        <w:tc>
          <w:tcPr>
            <w:tcW w:w="992"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195EC2" w:rsidRDefault="00902793" w:rsidP="00902793">
            <w:pPr>
              <w:spacing w:after="0" w:line="240" w:lineRule="auto"/>
              <w:ind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Цифровые тюнеры</w:t>
            </w:r>
          </w:p>
        </w:tc>
        <w:tc>
          <w:tcPr>
            <w:tcW w:w="1417" w:type="dxa"/>
            <w:tcMar>
              <w:top w:w="75" w:type="dxa"/>
              <w:left w:w="75" w:type="dxa"/>
              <w:bottom w:w="75" w:type="dxa"/>
              <w:right w:w="75" w:type="dxa"/>
            </w:tcMar>
            <w:vAlign w:val="center"/>
          </w:tcPr>
          <w:p w:rsidR="00902793" w:rsidRPr="00195EC2" w:rsidRDefault="00902793" w:rsidP="00902793">
            <w:pPr>
              <w:spacing w:after="0" w:line="240" w:lineRule="auto"/>
              <w:ind w:left="133"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 xml:space="preserve">DVB-C, DVB-S2, DVB-T2 </w:t>
            </w:r>
          </w:p>
        </w:tc>
        <w:tc>
          <w:tcPr>
            <w:tcW w:w="1418" w:type="dxa"/>
            <w:tcMar>
              <w:top w:w="75" w:type="dxa"/>
              <w:left w:w="75" w:type="dxa"/>
              <w:bottom w:w="75" w:type="dxa"/>
              <w:right w:w="75" w:type="dxa"/>
            </w:tcMar>
            <w:vAlign w:val="center"/>
          </w:tcPr>
          <w:p w:rsidR="00902793" w:rsidRPr="00195EC2" w:rsidRDefault="00902793" w:rsidP="00902793">
            <w:pPr>
              <w:spacing w:after="0" w:line="240" w:lineRule="auto"/>
              <w:ind w:right="61"/>
              <w:jc w:val="center"/>
              <w:rPr>
                <w:rFonts w:ascii="Times New Roman" w:hAnsi="Times New Roman"/>
                <w:color w:val="000000"/>
                <w:sz w:val="16"/>
                <w:szCs w:val="16"/>
                <w:lang w:val="en-US" w:eastAsia="ru-RU"/>
              </w:rPr>
            </w:pPr>
          </w:p>
        </w:tc>
        <w:tc>
          <w:tcPr>
            <w:tcW w:w="1984" w:type="dxa"/>
            <w:tcMar>
              <w:top w:w="75" w:type="dxa"/>
              <w:left w:w="75" w:type="dxa"/>
              <w:bottom w:w="75" w:type="dxa"/>
              <w:right w:w="75" w:type="dxa"/>
            </w:tcMar>
            <w:vAlign w:val="center"/>
          </w:tcPr>
          <w:p w:rsidR="00902793" w:rsidRPr="00902793" w:rsidRDefault="00902793" w:rsidP="00902793">
            <w:pPr>
              <w:spacing w:after="0" w:line="240" w:lineRule="auto"/>
              <w:ind w:left="145" w:right="61"/>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vAlign w:val="center"/>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c>
          <w:tcPr>
            <w:tcW w:w="851" w:type="dxa"/>
            <w:vMerge/>
            <w:shd w:val="clear" w:color="auto" w:fill="FFFF00"/>
          </w:tcPr>
          <w:p w:rsidR="00902793" w:rsidRPr="00902793" w:rsidRDefault="00902793" w:rsidP="00902793">
            <w:pPr>
              <w:spacing w:after="0" w:line="240" w:lineRule="auto"/>
              <w:ind w:right="61"/>
              <w:rPr>
                <w:rFonts w:ascii="Times New Roman" w:hAnsi="Times New Roman"/>
                <w:color w:val="000000"/>
                <w:sz w:val="16"/>
                <w:szCs w:val="16"/>
                <w:lang w:eastAsia="ru-RU"/>
              </w:rPr>
            </w:pPr>
          </w:p>
        </w:tc>
      </w:tr>
      <w:tr w:rsidR="00902793" w:rsidRPr="0010633C" w:rsidTr="009D7670">
        <w:tc>
          <w:tcPr>
            <w:tcW w:w="359" w:type="dxa"/>
            <w:vMerge/>
          </w:tcPr>
          <w:p w:rsidR="00902793" w:rsidRPr="0010633C" w:rsidRDefault="00902793" w:rsidP="001F66BA">
            <w:pPr>
              <w:spacing w:after="0" w:line="240" w:lineRule="auto"/>
              <w:rPr>
                <w:rFonts w:ascii="Times New Roman" w:hAnsi="Times New Roman"/>
                <w:color w:val="000000"/>
                <w:sz w:val="16"/>
                <w:szCs w:val="16"/>
                <w:lang w:eastAsia="ru-RU"/>
              </w:rPr>
            </w:pPr>
          </w:p>
        </w:tc>
        <w:tc>
          <w:tcPr>
            <w:tcW w:w="1417" w:type="dxa"/>
            <w:vMerge/>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1418" w:type="dxa"/>
            <w:vMerge/>
            <w:vAlign w:val="center"/>
          </w:tcPr>
          <w:p w:rsidR="00902793" w:rsidRPr="0010633C" w:rsidRDefault="00902793" w:rsidP="001F66BA">
            <w:pPr>
              <w:spacing w:after="0" w:line="240" w:lineRule="auto"/>
              <w:jc w:val="center"/>
              <w:rPr>
                <w:rFonts w:ascii="Times New Roman" w:hAnsi="Times New Roman"/>
                <w:color w:val="000000"/>
                <w:sz w:val="16"/>
                <w:szCs w:val="16"/>
                <w:lang w:eastAsia="ru-RU"/>
              </w:rPr>
            </w:pPr>
          </w:p>
        </w:tc>
        <w:tc>
          <w:tcPr>
            <w:tcW w:w="992" w:type="dxa"/>
            <w:vMerge/>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195EC2" w:rsidRDefault="00902793" w:rsidP="001F66BA">
            <w:pPr>
              <w:spacing w:after="0" w:line="240" w:lineRule="auto"/>
              <w:ind w:right="61"/>
              <w:rPr>
                <w:rFonts w:ascii="Times New Roman" w:hAnsi="Times New Roman"/>
                <w:color w:val="000000"/>
                <w:sz w:val="16"/>
                <w:szCs w:val="16"/>
                <w:lang w:val="en-US" w:eastAsia="ru-RU"/>
              </w:rPr>
            </w:pPr>
            <w:r w:rsidRPr="00195EC2">
              <w:rPr>
                <w:rFonts w:ascii="Times New Roman" w:hAnsi="Times New Roman"/>
                <w:color w:val="000000"/>
                <w:sz w:val="16"/>
                <w:szCs w:val="16"/>
                <w:lang w:val="en-US" w:eastAsia="ru-RU"/>
              </w:rPr>
              <w:t>Частота обновления экрана</w:t>
            </w:r>
          </w:p>
        </w:tc>
        <w:tc>
          <w:tcPr>
            <w:tcW w:w="1417"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60</w:t>
            </w:r>
          </w:p>
        </w:tc>
        <w:tc>
          <w:tcPr>
            <w:tcW w:w="1418"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Герц</w:t>
            </w:r>
          </w:p>
        </w:tc>
        <w:tc>
          <w:tcPr>
            <w:tcW w:w="1984" w:type="dxa"/>
            <w:tcMar>
              <w:top w:w="75" w:type="dxa"/>
              <w:left w:w="75" w:type="dxa"/>
              <w:bottom w:w="75" w:type="dxa"/>
              <w:right w:w="75" w:type="dxa"/>
            </w:tcMar>
            <w:vAlign w:val="center"/>
          </w:tcPr>
          <w:p w:rsidR="00902793" w:rsidRPr="00902793" w:rsidRDefault="00902793" w:rsidP="00902793">
            <w:pPr>
              <w:spacing w:after="0" w:line="240" w:lineRule="auto"/>
              <w:ind w:right="137"/>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134" w:type="dxa"/>
            <w:vMerge/>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851" w:type="dxa"/>
            <w:vMerge/>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851" w:type="dxa"/>
            <w:vMerge/>
            <w:shd w:val="clear" w:color="auto" w:fill="FFFF00"/>
          </w:tcPr>
          <w:p w:rsidR="00902793" w:rsidRPr="0010633C" w:rsidRDefault="00902793" w:rsidP="001F66BA">
            <w:pPr>
              <w:spacing w:after="0" w:line="240" w:lineRule="auto"/>
              <w:rPr>
                <w:rFonts w:ascii="Times New Roman" w:hAnsi="Times New Roman"/>
                <w:color w:val="000000"/>
                <w:sz w:val="16"/>
                <w:szCs w:val="16"/>
                <w:lang w:eastAsia="ru-RU"/>
              </w:rPr>
            </w:pPr>
          </w:p>
        </w:tc>
        <w:tc>
          <w:tcPr>
            <w:tcW w:w="851" w:type="dxa"/>
            <w:vMerge/>
            <w:shd w:val="clear" w:color="auto" w:fill="FFFF00"/>
          </w:tcPr>
          <w:p w:rsidR="00902793" w:rsidRPr="0010633C" w:rsidRDefault="00902793" w:rsidP="001F66BA">
            <w:pPr>
              <w:spacing w:after="0" w:line="240" w:lineRule="auto"/>
              <w:rPr>
                <w:rFonts w:ascii="Times New Roman" w:hAnsi="Times New Roman"/>
                <w:color w:val="000000"/>
                <w:sz w:val="16"/>
                <w:szCs w:val="16"/>
                <w:lang w:eastAsia="ru-RU"/>
              </w:rPr>
            </w:pPr>
          </w:p>
        </w:tc>
        <w:tc>
          <w:tcPr>
            <w:tcW w:w="851" w:type="dxa"/>
            <w:vMerge/>
            <w:shd w:val="clear" w:color="auto" w:fill="FFFF00"/>
          </w:tcPr>
          <w:p w:rsidR="00902793" w:rsidRPr="0010633C" w:rsidRDefault="00902793" w:rsidP="001F66BA">
            <w:pPr>
              <w:spacing w:after="0" w:line="240" w:lineRule="auto"/>
              <w:rPr>
                <w:rFonts w:ascii="Times New Roman" w:hAnsi="Times New Roman"/>
                <w:color w:val="000000"/>
                <w:sz w:val="16"/>
                <w:szCs w:val="16"/>
                <w:lang w:eastAsia="ru-RU"/>
              </w:rPr>
            </w:pPr>
          </w:p>
        </w:tc>
      </w:tr>
      <w:tr w:rsidR="00902793" w:rsidRPr="00195EC2" w:rsidTr="009D7670">
        <w:tc>
          <w:tcPr>
            <w:tcW w:w="359" w:type="dxa"/>
            <w:vMerge/>
          </w:tcPr>
          <w:p w:rsidR="00902793" w:rsidRPr="0010633C" w:rsidRDefault="00902793" w:rsidP="001F66BA">
            <w:pPr>
              <w:spacing w:after="0" w:line="240" w:lineRule="auto"/>
              <w:rPr>
                <w:rFonts w:ascii="Times New Roman" w:hAnsi="Times New Roman"/>
                <w:color w:val="000000"/>
                <w:sz w:val="16"/>
                <w:szCs w:val="16"/>
                <w:lang w:eastAsia="ru-RU"/>
              </w:rPr>
            </w:pPr>
          </w:p>
        </w:tc>
        <w:tc>
          <w:tcPr>
            <w:tcW w:w="1417" w:type="dxa"/>
            <w:vMerge/>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1418" w:type="dxa"/>
            <w:vMerge/>
            <w:vAlign w:val="center"/>
          </w:tcPr>
          <w:p w:rsidR="00902793" w:rsidRPr="0010633C" w:rsidRDefault="00902793" w:rsidP="001F66BA">
            <w:pPr>
              <w:spacing w:after="0" w:line="240" w:lineRule="auto"/>
              <w:jc w:val="center"/>
              <w:rPr>
                <w:rFonts w:ascii="Times New Roman" w:hAnsi="Times New Roman"/>
                <w:color w:val="000000"/>
                <w:sz w:val="16"/>
                <w:szCs w:val="16"/>
                <w:lang w:eastAsia="ru-RU"/>
              </w:rPr>
            </w:pPr>
          </w:p>
        </w:tc>
        <w:tc>
          <w:tcPr>
            <w:tcW w:w="992" w:type="dxa"/>
            <w:vMerge/>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902793" w:rsidRDefault="004667A6" w:rsidP="004667A6">
            <w:pPr>
              <w:spacing w:after="0" w:line="240" w:lineRule="auto"/>
              <w:ind w:left="133" w:right="61"/>
              <w:rPr>
                <w:rFonts w:ascii="Times New Roman" w:hAnsi="Times New Roman"/>
                <w:color w:val="000000"/>
                <w:sz w:val="16"/>
                <w:szCs w:val="16"/>
                <w:lang w:val="en-US" w:eastAsia="ru-RU"/>
              </w:rPr>
            </w:pPr>
            <w:r>
              <w:rPr>
                <w:rFonts w:ascii="Times New Roman" w:hAnsi="Times New Roman"/>
                <w:color w:val="000000"/>
                <w:sz w:val="16"/>
                <w:szCs w:val="16"/>
                <w:lang w:val="en-US" w:eastAsia="ru-RU"/>
              </w:rPr>
              <w:t>Тип экрана</w:t>
            </w:r>
          </w:p>
        </w:tc>
        <w:tc>
          <w:tcPr>
            <w:tcW w:w="1417"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жидкокристаллический</w:t>
            </w:r>
          </w:p>
        </w:tc>
        <w:tc>
          <w:tcPr>
            <w:tcW w:w="1418"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p>
        </w:tc>
        <w:tc>
          <w:tcPr>
            <w:tcW w:w="1984"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Merge/>
            <w:vAlign w:val="center"/>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vMerge/>
            <w:vAlign w:val="center"/>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vMerge/>
            <w:shd w:val="clear" w:color="auto" w:fill="FFFF00"/>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vMerge/>
            <w:shd w:val="clear" w:color="auto" w:fill="FFFF00"/>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vMerge/>
            <w:shd w:val="clear" w:color="auto" w:fill="FFFF00"/>
          </w:tcPr>
          <w:p w:rsidR="00902793" w:rsidRPr="00195EC2" w:rsidRDefault="00902793" w:rsidP="001F66BA">
            <w:pPr>
              <w:spacing w:after="0" w:line="240" w:lineRule="auto"/>
              <w:rPr>
                <w:rFonts w:ascii="Times New Roman" w:hAnsi="Times New Roman"/>
                <w:color w:val="000000"/>
                <w:sz w:val="16"/>
                <w:szCs w:val="16"/>
                <w:lang w:eastAsia="ru-RU"/>
              </w:rPr>
            </w:pPr>
          </w:p>
        </w:tc>
      </w:tr>
      <w:tr w:rsidR="00902793" w:rsidRPr="00195EC2" w:rsidTr="009D7670">
        <w:tc>
          <w:tcPr>
            <w:tcW w:w="359" w:type="dxa"/>
          </w:tcPr>
          <w:p w:rsidR="00902793" w:rsidRPr="0010633C" w:rsidRDefault="00902793" w:rsidP="001F66BA">
            <w:pPr>
              <w:spacing w:after="0" w:line="240" w:lineRule="auto"/>
              <w:rPr>
                <w:rFonts w:ascii="Times New Roman" w:hAnsi="Times New Roman"/>
                <w:color w:val="000000"/>
                <w:sz w:val="16"/>
                <w:szCs w:val="16"/>
                <w:lang w:eastAsia="ru-RU"/>
              </w:rPr>
            </w:pPr>
          </w:p>
        </w:tc>
        <w:tc>
          <w:tcPr>
            <w:tcW w:w="1417" w:type="dxa"/>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1418" w:type="dxa"/>
            <w:vAlign w:val="center"/>
          </w:tcPr>
          <w:p w:rsidR="00902793" w:rsidRPr="0010633C" w:rsidRDefault="00902793" w:rsidP="001F66BA">
            <w:pPr>
              <w:spacing w:after="0" w:line="240" w:lineRule="auto"/>
              <w:jc w:val="center"/>
              <w:rPr>
                <w:rFonts w:ascii="Times New Roman" w:hAnsi="Times New Roman"/>
                <w:color w:val="000000"/>
                <w:sz w:val="16"/>
                <w:szCs w:val="16"/>
                <w:lang w:eastAsia="ru-RU"/>
              </w:rPr>
            </w:pPr>
          </w:p>
        </w:tc>
        <w:tc>
          <w:tcPr>
            <w:tcW w:w="992" w:type="dxa"/>
            <w:vAlign w:val="center"/>
          </w:tcPr>
          <w:p w:rsidR="00902793" w:rsidRPr="0010633C" w:rsidRDefault="00902793" w:rsidP="001F66BA">
            <w:pPr>
              <w:spacing w:after="0" w:line="240" w:lineRule="auto"/>
              <w:rPr>
                <w:rFonts w:ascii="Times New Roman" w:hAnsi="Times New Roman"/>
                <w:color w:val="000000"/>
                <w:sz w:val="16"/>
                <w:szCs w:val="16"/>
                <w:lang w:eastAsia="ru-RU"/>
              </w:rPr>
            </w:pPr>
          </w:p>
        </w:tc>
        <w:tc>
          <w:tcPr>
            <w:tcW w:w="2552" w:type="dxa"/>
            <w:tcMar>
              <w:top w:w="75" w:type="dxa"/>
              <w:left w:w="75" w:type="dxa"/>
              <w:bottom w:w="75" w:type="dxa"/>
              <w:right w:w="75" w:type="dxa"/>
            </w:tcMar>
            <w:vAlign w:val="center"/>
          </w:tcPr>
          <w:p w:rsidR="00902793" w:rsidRPr="00902793" w:rsidRDefault="00902793" w:rsidP="00902793">
            <w:pPr>
              <w:spacing w:after="0" w:line="240" w:lineRule="auto"/>
              <w:ind w:left="133" w:right="61"/>
              <w:rPr>
                <w:rFonts w:ascii="Times New Roman" w:hAnsi="Times New Roman"/>
                <w:color w:val="000000"/>
                <w:sz w:val="16"/>
                <w:szCs w:val="16"/>
                <w:lang w:val="en-US" w:eastAsia="ru-RU"/>
              </w:rPr>
            </w:pPr>
            <w:r w:rsidRPr="00902793">
              <w:rPr>
                <w:rFonts w:ascii="Times New Roman" w:hAnsi="Times New Roman"/>
                <w:color w:val="000000"/>
                <w:sz w:val="16"/>
                <w:szCs w:val="16"/>
                <w:lang w:val="en-US" w:eastAsia="ru-RU"/>
              </w:rPr>
              <w:t>Наличие Smart TV</w:t>
            </w:r>
          </w:p>
        </w:tc>
        <w:tc>
          <w:tcPr>
            <w:tcW w:w="1417"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Да</w:t>
            </w:r>
          </w:p>
        </w:tc>
        <w:tc>
          <w:tcPr>
            <w:tcW w:w="1418" w:type="dxa"/>
            <w:tcMar>
              <w:top w:w="75" w:type="dxa"/>
              <w:left w:w="75" w:type="dxa"/>
              <w:bottom w:w="75" w:type="dxa"/>
              <w:right w:w="75" w:type="dxa"/>
            </w:tcMar>
            <w:vAlign w:val="center"/>
          </w:tcPr>
          <w:p w:rsidR="00902793" w:rsidRPr="00902793" w:rsidRDefault="00902793" w:rsidP="00902793">
            <w:pPr>
              <w:spacing w:after="0" w:line="240" w:lineRule="auto"/>
              <w:jc w:val="center"/>
              <w:rPr>
                <w:rFonts w:ascii="Times New Roman" w:hAnsi="Times New Roman"/>
                <w:color w:val="000000"/>
                <w:sz w:val="16"/>
                <w:szCs w:val="16"/>
                <w:lang w:eastAsia="ru-RU"/>
              </w:rPr>
            </w:pPr>
          </w:p>
        </w:tc>
        <w:tc>
          <w:tcPr>
            <w:tcW w:w="1984" w:type="dxa"/>
            <w:tcMar>
              <w:top w:w="75" w:type="dxa"/>
              <w:left w:w="75" w:type="dxa"/>
              <w:bottom w:w="75" w:type="dxa"/>
              <w:right w:w="75" w:type="dxa"/>
            </w:tcMar>
            <w:vAlign w:val="center"/>
          </w:tcPr>
          <w:p w:rsidR="00902793" w:rsidRPr="00902793" w:rsidRDefault="004667A6" w:rsidP="00902793">
            <w:pPr>
              <w:spacing w:after="0" w:line="240" w:lineRule="auto"/>
              <w:ind w:right="137"/>
              <w:jc w:val="center"/>
              <w:rPr>
                <w:rFonts w:ascii="Times New Roman" w:hAnsi="Times New Roman"/>
                <w:color w:val="000000"/>
                <w:sz w:val="16"/>
                <w:szCs w:val="16"/>
                <w:lang w:eastAsia="ru-RU"/>
              </w:rPr>
            </w:pPr>
            <w:r w:rsidRPr="00902793">
              <w:rPr>
                <w:rFonts w:ascii="Times New Roman" w:hAnsi="Times New Roman"/>
                <w:color w:val="000000"/>
                <w:sz w:val="16"/>
                <w:szCs w:val="16"/>
                <w:lang w:eastAsia="ru-RU"/>
              </w:rPr>
              <w:t>Значение характеристики не может изменяться участником закупки</w:t>
            </w:r>
          </w:p>
        </w:tc>
        <w:tc>
          <w:tcPr>
            <w:tcW w:w="1134" w:type="dxa"/>
            <w:vAlign w:val="center"/>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vAlign w:val="center"/>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shd w:val="clear" w:color="auto" w:fill="FFFF00"/>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shd w:val="clear" w:color="auto" w:fill="FFFF00"/>
          </w:tcPr>
          <w:p w:rsidR="00902793" w:rsidRPr="00195EC2" w:rsidRDefault="00902793" w:rsidP="001F66BA">
            <w:pPr>
              <w:spacing w:after="0" w:line="240" w:lineRule="auto"/>
              <w:rPr>
                <w:rFonts w:ascii="Times New Roman" w:hAnsi="Times New Roman"/>
                <w:color w:val="000000"/>
                <w:sz w:val="16"/>
                <w:szCs w:val="16"/>
                <w:lang w:eastAsia="ru-RU"/>
              </w:rPr>
            </w:pPr>
          </w:p>
        </w:tc>
        <w:tc>
          <w:tcPr>
            <w:tcW w:w="851" w:type="dxa"/>
            <w:shd w:val="clear" w:color="auto" w:fill="FFFF00"/>
          </w:tcPr>
          <w:p w:rsidR="00902793" w:rsidRPr="00195EC2" w:rsidRDefault="00902793" w:rsidP="001F66BA">
            <w:pPr>
              <w:spacing w:after="0" w:line="240" w:lineRule="auto"/>
              <w:rPr>
                <w:rFonts w:ascii="Times New Roman" w:hAnsi="Times New Roman"/>
                <w:color w:val="000000"/>
                <w:sz w:val="16"/>
                <w:szCs w:val="16"/>
                <w:lang w:eastAsia="ru-RU"/>
              </w:rPr>
            </w:pPr>
          </w:p>
        </w:tc>
      </w:tr>
    </w:tbl>
    <w:p w:rsidR="00170252" w:rsidRDefault="00170252" w:rsidP="000820E3">
      <w:pPr>
        <w:rPr>
          <w:rFonts w:ascii="Times New Roman" w:hAnsi="Times New Roman" w:cs="Times New Roman"/>
          <w:b/>
          <w:sz w:val="28"/>
          <w:szCs w:val="28"/>
        </w:rPr>
      </w:pPr>
    </w:p>
    <w:sectPr w:rsidR="00170252" w:rsidSect="00EF6BCF">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43" w:rsidRDefault="00EB5243">
      <w:pPr>
        <w:spacing w:after="0" w:line="240" w:lineRule="auto"/>
      </w:pPr>
      <w:r>
        <w:separator/>
      </w:r>
    </w:p>
  </w:endnote>
  <w:endnote w:type="continuationSeparator" w:id="0">
    <w:p w:rsidR="00EB5243" w:rsidRDefault="00EB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2CEA" w:rsidRDefault="00EC2CE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2CE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C2CE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2CE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2CE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D767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2CE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D7670">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43" w:rsidRDefault="00EB5243">
      <w:pPr>
        <w:spacing w:after="0" w:line="240" w:lineRule="auto"/>
      </w:pPr>
      <w:r>
        <w:separator/>
      </w:r>
    </w:p>
  </w:footnote>
  <w:footnote w:type="continuationSeparator" w:id="0">
    <w:p w:rsidR="00EB5243" w:rsidRDefault="00EB524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2CEA" w:rsidRDefault="00EC2CE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2CEA" w:rsidRDefault="00EC2CE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2CEA" w:rsidRDefault="00EC2CE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1EB9"/>
    <w:rsid w:val="00076D17"/>
    <w:rsid w:val="000820E3"/>
    <w:rsid w:val="00087E95"/>
    <w:rsid w:val="00095015"/>
    <w:rsid w:val="0009727D"/>
    <w:rsid w:val="000A040C"/>
    <w:rsid w:val="000A5E67"/>
    <w:rsid w:val="000A6147"/>
    <w:rsid w:val="000B086C"/>
    <w:rsid w:val="000B4857"/>
    <w:rsid w:val="000B76AB"/>
    <w:rsid w:val="000C04D6"/>
    <w:rsid w:val="000C181F"/>
    <w:rsid w:val="000D60FE"/>
    <w:rsid w:val="000E51AC"/>
    <w:rsid w:val="000E78CD"/>
    <w:rsid w:val="000F0075"/>
    <w:rsid w:val="000F411A"/>
    <w:rsid w:val="000F6B4E"/>
    <w:rsid w:val="0010004C"/>
    <w:rsid w:val="00104CC6"/>
    <w:rsid w:val="00104E71"/>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A6971"/>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B28DE"/>
    <w:rsid w:val="002C2CE3"/>
    <w:rsid w:val="002C473B"/>
    <w:rsid w:val="002D10A6"/>
    <w:rsid w:val="002D21DE"/>
    <w:rsid w:val="002E6D4A"/>
    <w:rsid w:val="002E775C"/>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07AAE"/>
    <w:rsid w:val="004115D1"/>
    <w:rsid w:val="0041280E"/>
    <w:rsid w:val="004149C7"/>
    <w:rsid w:val="00420C6C"/>
    <w:rsid w:val="00421825"/>
    <w:rsid w:val="004219FF"/>
    <w:rsid w:val="004329AE"/>
    <w:rsid w:val="00434120"/>
    <w:rsid w:val="00435167"/>
    <w:rsid w:val="0043583F"/>
    <w:rsid w:val="00441301"/>
    <w:rsid w:val="00444E3A"/>
    <w:rsid w:val="00450FFE"/>
    <w:rsid w:val="004536CC"/>
    <w:rsid w:val="00461AE7"/>
    <w:rsid w:val="004667A6"/>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171FF"/>
    <w:rsid w:val="005223C1"/>
    <w:rsid w:val="005246FD"/>
    <w:rsid w:val="00541586"/>
    <w:rsid w:val="00552518"/>
    <w:rsid w:val="00552D61"/>
    <w:rsid w:val="005532D4"/>
    <w:rsid w:val="00556B8F"/>
    <w:rsid w:val="00560247"/>
    <w:rsid w:val="0057245F"/>
    <w:rsid w:val="00577D46"/>
    <w:rsid w:val="00580622"/>
    <w:rsid w:val="00582162"/>
    <w:rsid w:val="00583FE8"/>
    <w:rsid w:val="00584BDB"/>
    <w:rsid w:val="00585F05"/>
    <w:rsid w:val="00586EB3"/>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75FDB"/>
    <w:rsid w:val="00680267"/>
    <w:rsid w:val="00680B51"/>
    <w:rsid w:val="00680DD0"/>
    <w:rsid w:val="00683724"/>
    <w:rsid w:val="00687043"/>
    <w:rsid w:val="00692F2A"/>
    <w:rsid w:val="006A0CDA"/>
    <w:rsid w:val="006B0C1A"/>
    <w:rsid w:val="006B4991"/>
    <w:rsid w:val="006B558D"/>
    <w:rsid w:val="006C4866"/>
    <w:rsid w:val="006C6485"/>
    <w:rsid w:val="006D7951"/>
    <w:rsid w:val="006E055D"/>
    <w:rsid w:val="006E3058"/>
    <w:rsid w:val="006E3956"/>
    <w:rsid w:val="006E4D75"/>
    <w:rsid w:val="006E6F65"/>
    <w:rsid w:val="006F556E"/>
    <w:rsid w:val="0071128E"/>
    <w:rsid w:val="007118B1"/>
    <w:rsid w:val="00720062"/>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3488"/>
    <w:rsid w:val="007C4CF9"/>
    <w:rsid w:val="007C55E0"/>
    <w:rsid w:val="007D2EFB"/>
    <w:rsid w:val="007D4BE6"/>
    <w:rsid w:val="007E016E"/>
    <w:rsid w:val="007E2406"/>
    <w:rsid w:val="007E29E9"/>
    <w:rsid w:val="007F15A5"/>
    <w:rsid w:val="007F4C38"/>
    <w:rsid w:val="008066C1"/>
    <w:rsid w:val="00807CF5"/>
    <w:rsid w:val="00817D95"/>
    <w:rsid w:val="00822787"/>
    <w:rsid w:val="00822F37"/>
    <w:rsid w:val="008252D7"/>
    <w:rsid w:val="00832975"/>
    <w:rsid w:val="008353B8"/>
    <w:rsid w:val="008404B2"/>
    <w:rsid w:val="00845E9C"/>
    <w:rsid w:val="00851D4A"/>
    <w:rsid w:val="00861E58"/>
    <w:rsid w:val="0086317D"/>
    <w:rsid w:val="008638F3"/>
    <w:rsid w:val="00883DC5"/>
    <w:rsid w:val="00893080"/>
    <w:rsid w:val="0089339B"/>
    <w:rsid w:val="00894C5B"/>
    <w:rsid w:val="00896BBB"/>
    <w:rsid w:val="008A7058"/>
    <w:rsid w:val="008A77E7"/>
    <w:rsid w:val="008B0A94"/>
    <w:rsid w:val="008B2CC0"/>
    <w:rsid w:val="008B64C5"/>
    <w:rsid w:val="008C7CC3"/>
    <w:rsid w:val="008D36C2"/>
    <w:rsid w:val="008E65F0"/>
    <w:rsid w:val="008F273B"/>
    <w:rsid w:val="008F3B0B"/>
    <w:rsid w:val="008F4DD1"/>
    <w:rsid w:val="00902793"/>
    <w:rsid w:val="0091306B"/>
    <w:rsid w:val="00924D15"/>
    <w:rsid w:val="00930289"/>
    <w:rsid w:val="00932B7A"/>
    <w:rsid w:val="00942FAD"/>
    <w:rsid w:val="0094305E"/>
    <w:rsid w:val="00964265"/>
    <w:rsid w:val="00971FDB"/>
    <w:rsid w:val="009765E0"/>
    <w:rsid w:val="00977CC3"/>
    <w:rsid w:val="009840D8"/>
    <w:rsid w:val="00986617"/>
    <w:rsid w:val="00991266"/>
    <w:rsid w:val="009938B0"/>
    <w:rsid w:val="009A0334"/>
    <w:rsid w:val="009A2C92"/>
    <w:rsid w:val="009B40C9"/>
    <w:rsid w:val="009D1527"/>
    <w:rsid w:val="009D408E"/>
    <w:rsid w:val="009D7670"/>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4E98"/>
    <w:rsid w:val="00A75CC6"/>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281E"/>
    <w:rsid w:val="00C645BD"/>
    <w:rsid w:val="00C720C4"/>
    <w:rsid w:val="00C753E1"/>
    <w:rsid w:val="00C77D9B"/>
    <w:rsid w:val="00C81C82"/>
    <w:rsid w:val="00C9583B"/>
    <w:rsid w:val="00CC4773"/>
    <w:rsid w:val="00CD1DB9"/>
    <w:rsid w:val="00CD1E24"/>
    <w:rsid w:val="00CD3089"/>
    <w:rsid w:val="00CD61BD"/>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64F"/>
    <w:rsid w:val="00D93803"/>
    <w:rsid w:val="00D9443F"/>
    <w:rsid w:val="00DA2F66"/>
    <w:rsid w:val="00DA5664"/>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2C8F"/>
    <w:rsid w:val="00E52880"/>
    <w:rsid w:val="00E63439"/>
    <w:rsid w:val="00E70CD9"/>
    <w:rsid w:val="00E71162"/>
    <w:rsid w:val="00E768F9"/>
    <w:rsid w:val="00E76E96"/>
    <w:rsid w:val="00E80564"/>
    <w:rsid w:val="00E81B61"/>
    <w:rsid w:val="00E9435F"/>
    <w:rsid w:val="00E961F8"/>
    <w:rsid w:val="00E96350"/>
    <w:rsid w:val="00EB5243"/>
    <w:rsid w:val="00EC2CEA"/>
    <w:rsid w:val="00EC3EA8"/>
    <w:rsid w:val="00EC5B94"/>
    <w:rsid w:val="00ED2F34"/>
    <w:rsid w:val="00EE2E62"/>
    <w:rsid w:val="00EE4AA9"/>
    <w:rsid w:val="00EE6B83"/>
    <w:rsid w:val="00EF093D"/>
    <w:rsid w:val="00EF6BCF"/>
    <w:rsid w:val="00EF7254"/>
    <w:rsid w:val="00F01074"/>
    <w:rsid w:val="00F16CB6"/>
    <w:rsid w:val="00F20F33"/>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 w:val="00FF0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C4B13F-7CFA-485F-9F1A-99F4A95B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chars-valuevalue-min-val">
    <w:name w:val="chars-value__value-min-val"/>
    <w:basedOn w:val="a1"/>
    <w:rsid w:val="00902793"/>
  </w:style>
  <w:style w:type="character" w:customStyle="1" w:styleId="chars-valuevalue-max-val">
    <w:name w:val="chars-value__value-max-val"/>
    <w:basedOn w:val="a1"/>
    <w:rsid w:val="00902793"/>
  </w:style>
  <w:style w:type="character" w:customStyle="1" w:styleId="chars-valuevalue-text-desc">
    <w:name w:val="chars-value__value-text-desc"/>
    <w:basedOn w:val="a1"/>
    <w:rsid w:val="0090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398E-23BF-4C7B-9F97-ACB10BE1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2024-11-15T10:15:00Z</dcterms:created>
  <dcterms:modified xsi:type="dcterms:W3CDTF">2024-11-15T10:15:00Z</dcterms:modified>
</cp:coreProperties>
</file>