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18.02.2025 № 05-07/240</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21.02.2025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524C9A">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реагентов для паталогоанатомического отделения</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D2B7D" w:rsidP="005F1058">
            <w:pPr>
              <w:ind w:right="-1"/>
              <w:jc w:val="both"/>
              <w:rPr>
                <w:rFonts w:ascii="Times New Roman" w:hAnsi="Times New Roman" w:cs="Times New Roman"/>
                <w:noProof/>
                <w:sz w:val="24"/>
                <w:szCs w:val="24"/>
              </w:rPr>
            </w:pPr>
            <w:r>
              <w:rPr>
                <w:rFonts w:ascii="Times New Roman" w:hAnsi="Times New Roman" w:cs="Times New Roman"/>
                <w:noProof/>
                <w:sz w:val="24"/>
                <w:szCs w:val="24"/>
              </w:rPr>
              <w:t>29.08.2025</w:t>
            </w:r>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D2B7D" w:rsidP="00CD2B7D">
            <w:pPr>
              <w:ind w:right="-1"/>
              <w:jc w:val="both"/>
              <w:rPr>
                <w:rFonts w:ascii="Times New Roman" w:hAnsi="Times New Roman" w:cs="Times New Roman"/>
                <w:noProof/>
                <w:sz w:val="24"/>
                <w:szCs w:val="24"/>
              </w:rPr>
            </w:pPr>
            <w:r w:rsidRPr="00CD2B7D">
              <w:rPr>
                <w:rFonts w:ascii="Times New Roman" w:hAnsi="Times New Roman" w:cs="Times New Roman"/>
                <w:noProof/>
                <w:sz w:val="24"/>
                <w:szCs w:val="24"/>
              </w:rPr>
              <w:t xml:space="preserve">В течение 6 (шести) рабочих дней после поступления заявки от Покупателя. Последняя дата подачи заявки на поставку </w:t>
            </w:r>
            <w:r>
              <w:rPr>
                <w:rFonts w:ascii="Times New Roman" w:hAnsi="Times New Roman" w:cs="Times New Roman"/>
                <w:noProof/>
                <w:sz w:val="24"/>
                <w:szCs w:val="24"/>
              </w:rPr>
              <w:t>22.08</w:t>
            </w:r>
            <w:r w:rsidRPr="00CD2B7D">
              <w:rPr>
                <w:rFonts w:ascii="Times New Roman" w:hAnsi="Times New Roman" w:cs="Times New Roman"/>
                <w:noProof/>
                <w:sz w:val="24"/>
                <w:szCs w:val="24"/>
              </w:rPr>
              <w:t xml:space="preserve">.2025. Максимальное количество партий – </w:t>
            </w:r>
            <w:r>
              <w:rPr>
                <w:rFonts w:ascii="Times New Roman" w:hAnsi="Times New Roman" w:cs="Times New Roman"/>
                <w:noProof/>
                <w:sz w:val="24"/>
                <w:szCs w:val="24"/>
              </w:rPr>
              <w:t xml:space="preserve">15 </w:t>
            </w:r>
            <w:r w:rsidRPr="00CD2B7D">
              <w:rPr>
                <w:rFonts w:ascii="Times New Roman" w:hAnsi="Times New Roman" w:cs="Times New Roman"/>
                <w:noProof/>
                <w:sz w:val="24"/>
                <w:szCs w:val="24"/>
              </w:rPr>
              <w:t>(</w:t>
            </w:r>
            <w:r>
              <w:rPr>
                <w:rFonts w:ascii="Times New Roman" w:hAnsi="Times New Roman" w:cs="Times New Roman"/>
                <w:noProof/>
                <w:sz w:val="24"/>
                <w:szCs w:val="24"/>
              </w:rPr>
              <w:t>пятнадцать</w:t>
            </w:r>
            <w:r w:rsidRPr="00CD2B7D">
              <w:rPr>
                <w:rFonts w:ascii="Times New Roman" w:hAnsi="Times New Roman" w:cs="Times New Roman"/>
                <w:noProof/>
                <w:sz w:val="24"/>
                <w:szCs w:val="24"/>
              </w:rPr>
              <w:t>).</w:t>
            </w:r>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8"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регистрационные удостоверения</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9"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0"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3х месяцев</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1"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2"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преимущество</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3"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смп</w:t>
            </w:r>
            <w:r w:rsidRPr="00C15FD9">
              <w:rPr>
                <w:rFonts w:ascii="Times New Roman" w:hAnsi="Times New Roman" w:cs="Times New Roman"/>
                <w:noProof/>
                <w:sz w:val="24"/>
                <w:szCs w:val="24"/>
              </w:rPr>
              <w:fldChar w:fldCharType="end"/>
            </w:r>
            <w:bookmarkEnd w:id="13"/>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4"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D155B7" w:rsidRDefault="00D155B7" w:rsidP="005F1058">
            <w:pPr>
              <w:ind w:right="-1"/>
              <w:rPr>
                <w:rFonts w:ascii="Times New Roman" w:hAnsi="Times New Roman" w:cs="Times New Roman"/>
                <w:color w:val="000000"/>
                <w:sz w:val="24"/>
                <w:szCs w:val="24"/>
              </w:rPr>
            </w:pPr>
            <w:r w:rsidRPr="00261C98">
              <w:rPr>
                <w:rFonts w:ascii="Arial" w:eastAsia="Times New Roman" w:hAnsi="Arial" w:cs="Arial"/>
                <w:sz w:val="20"/>
                <w:szCs w:val="20"/>
                <w:lang w:eastAsia="ru-RU"/>
              </w:rPr>
              <w:t>Запреты, ограничения, преимущества по статье 14 Закона</w:t>
            </w:r>
            <w:r w:rsidRPr="00FF12AF">
              <w:rPr>
                <w:rFonts w:ascii="Times New Roman" w:hAnsi="Times New Roman" w:cs="Times New Roman"/>
                <w:color w:val="000000"/>
                <w:sz w:val="24"/>
                <w:szCs w:val="24"/>
              </w:rPr>
              <w:t xml:space="preserve"> </w:t>
            </w:r>
          </w:p>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5"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6"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7"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18"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18"/>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000" w:type="pct"/>
        <w:tblLayout w:type="fixed"/>
        <w:tblLook w:val="04A0" w:firstRow="1" w:lastRow="0" w:firstColumn="1" w:lastColumn="0" w:noHBand="0" w:noVBand="1"/>
      </w:tblPr>
      <w:tblGrid>
        <w:gridCol w:w="2093"/>
        <w:gridCol w:w="1809"/>
        <w:gridCol w:w="1522"/>
        <w:gridCol w:w="1419"/>
        <w:gridCol w:w="2766"/>
        <w:gridCol w:w="708"/>
        <w:gridCol w:w="711"/>
        <w:gridCol w:w="1065"/>
        <w:gridCol w:w="1167"/>
        <w:gridCol w:w="1474"/>
        <w:gridCol w:w="1215"/>
      </w:tblGrid>
      <w:tr w:rsidR="002F26B9" w:rsidRPr="002F26B9" w:rsidTr="002F26B9">
        <w:trPr>
          <w:trHeight w:val="499"/>
        </w:trPr>
        <w:tc>
          <w:tcPr>
            <w:tcW w:w="6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26B9" w:rsidRPr="002F26B9" w:rsidRDefault="002F26B9" w:rsidP="002F26B9">
            <w:pPr>
              <w:spacing w:after="0" w:line="240" w:lineRule="auto"/>
              <w:rPr>
                <w:rFonts w:ascii="Times New Roman" w:eastAsia="Times New Roman" w:hAnsi="Times New Roman" w:cs="Times New Roman"/>
                <w:b/>
                <w:color w:val="000000"/>
                <w:lang w:eastAsia="ru-RU"/>
              </w:rPr>
            </w:pPr>
            <w:r w:rsidRPr="002F26B9">
              <w:rPr>
                <w:rFonts w:ascii="Times New Roman" w:eastAsia="Times New Roman" w:hAnsi="Times New Roman" w:cs="Times New Roman"/>
                <w:b/>
                <w:color w:val="000000"/>
                <w:lang w:eastAsia="ru-RU"/>
              </w:rPr>
              <w:t>Наименование товара</w:t>
            </w:r>
          </w:p>
        </w:tc>
        <w:tc>
          <w:tcPr>
            <w:tcW w:w="567" w:type="pct"/>
            <w:tcBorders>
              <w:top w:val="single" w:sz="4" w:space="0" w:color="auto"/>
              <w:left w:val="nil"/>
              <w:bottom w:val="single" w:sz="4" w:space="0" w:color="auto"/>
              <w:right w:val="single" w:sz="4" w:space="0" w:color="auto"/>
            </w:tcBorders>
            <w:shd w:val="clear" w:color="auto" w:fill="auto"/>
            <w:noWrap/>
            <w:vAlign w:val="bottom"/>
            <w:hideMark/>
          </w:tcPr>
          <w:p w:rsidR="002F26B9" w:rsidRPr="002F26B9" w:rsidRDefault="002F26B9" w:rsidP="002F26B9">
            <w:pPr>
              <w:spacing w:after="0" w:line="240" w:lineRule="auto"/>
              <w:rPr>
                <w:rFonts w:ascii="Times New Roman" w:eastAsia="Times New Roman" w:hAnsi="Times New Roman" w:cs="Times New Roman"/>
                <w:b/>
                <w:color w:val="000000"/>
                <w:lang w:eastAsia="ru-RU"/>
              </w:rPr>
            </w:pPr>
            <w:r w:rsidRPr="002F26B9">
              <w:rPr>
                <w:rFonts w:ascii="Times New Roman" w:eastAsia="Times New Roman" w:hAnsi="Times New Roman" w:cs="Times New Roman"/>
                <w:b/>
                <w:color w:val="000000"/>
                <w:lang w:eastAsia="ru-RU"/>
              </w:rPr>
              <w:t>ОКПД2/КТРУ</w:t>
            </w:r>
          </w:p>
        </w:tc>
        <w:tc>
          <w:tcPr>
            <w:tcW w:w="1789" w:type="pct"/>
            <w:gridSpan w:val="3"/>
            <w:tcBorders>
              <w:top w:val="single" w:sz="4" w:space="0" w:color="auto"/>
              <w:left w:val="nil"/>
              <w:bottom w:val="single" w:sz="4" w:space="0" w:color="auto"/>
              <w:right w:val="single" w:sz="4" w:space="0" w:color="auto"/>
            </w:tcBorders>
            <w:shd w:val="clear" w:color="auto" w:fill="auto"/>
            <w:vAlign w:val="center"/>
            <w:hideMark/>
          </w:tcPr>
          <w:p w:rsidR="002F26B9" w:rsidRPr="002F26B9" w:rsidRDefault="002F26B9" w:rsidP="002F26B9">
            <w:pPr>
              <w:spacing w:after="0" w:line="240" w:lineRule="auto"/>
              <w:jc w:val="center"/>
              <w:rPr>
                <w:rFonts w:ascii="Times New Roman" w:eastAsia="Times New Roman" w:hAnsi="Times New Roman" w:cs="Times New Roman"/>
                <w:b/>
                <w:bCs/>
                <w:color w:val="000000"/>
                <w:lang w:eastAsia="ru-RU"/>
              </w:rPr>
            </w:pPr>
            <w:r w:rsidRPr="002F26B9">
              <w:rPr>
                <w:rFonts w:ascii="Times New Roman" w:eastAsia="Times New Roman" w:hAnsi="Times New Roman" w:cs="Times New Roman"/>
                <w:b/>
                <w:bCs/>
                <w:color w:val="000000"/>
                <w:lang w:eastAsia="ru-RU"/>
              </w:rPr>
              <w:t xml:space="preserve">Характеристики товара, работы, услуги </w:t>
            </w:r>
          </w:p>
        </w:tc>
        <w:tc>
          <w:tcPr>
            <w:tcW w:w="222" w:type="pct"/>
            <w:tcBorders>
              <w:top w:val="single" w:sz="4" w:space="0" w:color="auto"/>
              <w:left w:val="nil"/>
              <w:bottom w:val="single" w:sz="4" w:space="0" w:color="auto"/>
              <w:right w:val="single" w:sz="4" w:space="0" w:color="auto"/>
            </w:tcBorders>
            <w:shd w:val="clear" w:color="auto" w:fill="auto"/>
            <w:noWrap/>
            <w:vAlign w:val="bottom"/>
            <w:hideMark/>
          </w:tcPr>
          <w:p w:rsidR="002F26B9" w:rsidRPr="002F26B9" w:rsidRDefault="002F26B9" w:rsidP="002F26B9">
            <w:pPr>
              <w:spacing w:after="0" w:line="240" w:lineRule="auto"/>
              <w:rPr>
                <w:rFonts w:ascii="Times New Roman" w:eastAsia="Times New Roman" w:hAnsi="Times New Roman" w:cs="Times New Roman"/>
                <w:b/>
                <w:color w:val="000000"/>
                <w:lang w:eastAsia="ru-RU"/>
              </w:rPr>
            </w:pPr>
            <w:r w:rsidRPr="002F26B9">
              <w:rPr>
                <w:rFonts w:ascii="Times New Roman" w:eastAsia="Times New Roman" w:hAnsi="Times New Roman" w:cs="Times New Roman"/>
                <w:b/>
                <w:color w:val="000000"/>
                <w:lang w:eastAsia="ru-RU"/>
              </w:rPr>
              <w:t>Кол-во</w:t>
            </w:r>
          </w:p>
        </w:tc>
        <w:tc>
          <w:tcPr>
            <w:tcW w:w="223" w:type="pct"/>
            <w:tcBorders>
              <w:top w:val="single" w:sz="4" w:space="0" w:color="auto"/>
              <w:left w:val="nil"/>
              <w:bottom w:val="single" w:sz="4" w:space="0" w:color="auto"/>
              <w:right w:val="single" w:sz="4" w:space="0" w:color="auto"/>
            </w:tcBorders>
            <w:shd w:val="clear" w:color="auto" w:fill="auto"/>
            <w:noWrap/>
            <w:vAlign w:val="bottom"/>
            <w:hideMark/>
          </w:tcPr>
          <w:p w:rsidR="002F26B9" w:rsidRPr="002F26B9" w:rsidRDefault="002F26B9" w:rsidP="002F26B9">
            <w:pPr>
              <w:spacing w:after="0" w:line="240" w:lineRule="auto"/>
              <w:rPr>
                <w:rFonts w:ascii="Times New Roman" w:eastAsia="Times New Roman" w:hAnsi="Times New Roman" w:cs="Times New Roman"/>
                <w:b/>
                <w:color w:val="000000"/>
                <w:lang w:eastAsia="ru-RU"/>
              </w:rPr>
            </w:pPr>
            <w:r w:rsidRPr="002F26B9">
              <w:rPr>
                <w:rFonts w:ascii="Times New Roman" w:eastAsia="Times New Roman" w:hAnsi="Times New Roman" w:cs="Times New Roman"/>
                <w:b/>
                <w:color w:val="000000"/>
                <w:lang w:eastAsia="ru-RU"/>
              </w:rPr>
              <w:t>Ед.</w:t>
            </w:r>
            <w:r>
              <w:rPr>
                <w:rFonts w:ascii="Times New Roman" w:eastAsia="Times New Roman" w:hAnsi="Times New Roman" w:cs="Times New Roman"/>
                <w:b/>
                <w:color w:val="000000"/>
                <w:lang w:eastAsia="ru-RU"/>
              </w:rPr>
              <w:t xml:space="preserve"> измерен</w:t>
            </w:r>
            <w:r w:rsidRPr="002F26B9">
              <w:rPr>
                <w:rFonts w:ascii="Times New Roman" w:eastAsia="Times New Roman" w:hAnsi="Times New Roman" w:cs="Times New Roman"/>
                <w:b/>
                <w:color w:val="000000"/>
                <w:lang w:eastAsia="ru-RU"/>
              </w:rPr>
              <w:t>ия</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2F26B9" w:rsidRPr="002F26B9" w:rsidRDefault="002F26B9" w:rsidP="002F26B9">
            <w:pPr>
              <w:spacing w:after="0" w:line="240" w:lineRule="auto"/>
              <w:rPr>
                <w:rFonts w:ascii="Times New Roman" w:eastAsia="Times New Roman" w:hAnsi="Times New Roman" w:cs="Times New Roman"/>
                <w:b/>
                <w:color w:val="000000"/>
                <w:lang w:eastAsia="ru-RU"/>
              </w:rPr>
            </w:pPr>
            <w:r w:rsidRPr="002F26B9">
              <w:rPr>
                <w:rFonts w:ascii="Times New Roman" w:eastAsia="Times New Roman" w:hAnsi="Times New Roman" w:cs="Times New Roman"/>
                <w:b/>
                <w:color w:val="000000"/>
                <w:lang w:eastAsia="ru-RU"/>
              </w:rPr>
              <w:t>Страна происхождения Товара</w:t>
            </w:r>
          </w:p>
        </w:tc>
        <w:tc>
          <w:tcPr>
            <w:tcW w:w="366" w:type="pct"/>
            <w:tcBorders>
              <w:top w:val="single" w:sz="4" w:space="0" w:color="auto"/>
              <w:left w:val="nil"/>
              <w:bottom w:val="single" w:sz="4" w:space="0" w:color="auto"/>
              <w:right w:val="single" w:sz="4" w:space="0" w:color="auto"/>
            </w:tcBorders>
            <w:shd w:val="clear" w:color="auto" w:fill="auto"/>
            <w:noWrap/>
            <w:vAlign w:val="bottom"/>
            <w:hideMark/>
          </w:tcPr>
          <w:p w:rsidR="002F26B9" w:rsidRPr="002F26B9" w:rsidRDefault="002F26B9" w:rsidP="002F26B9">
            <w:pPr>
              <w:spacing w:after="0" w:line="240" w:lineRule="auto"/>
              <w:rPr>
                <w:rFonts w:ascii="Times New Roman" w:eastAsia="Times New Roman" w:hAnsi="Times New Roman" w:cs="Times New Roman"/>
                <w:b/>
                <w:color w:val="000000"/>
                <w:lang w:eastAsia="ru-RU"/>
              </w:rPr>
            </w:pPr>
            <w:r w:rsidRPr="002F26B9">
              <w:rPr>
                <w:rFonts w:ascii="Times New Roman" w:eastAsia="Times New Roman" w:hAnsi="Times New Roman" w:cs="Times New Roman"/>
                <w:b/>
                <w:color w:val="000000"/>
                <w:lang w:eastAsia="ru-RU"/>
              </w:rPr>
              <w:t>Ставка НДС%</w:t>
            </w:r>
          </w:p>
        </w:tc>
        <w:tc>
          <w:tcPr>
            <w:tcW w:w="462" w:type="pct"/>
            <w:tcBorders>
              <w:top w:val="single" w:sz="4" w:space="0" w:color="auto"/>
              <w:left w:val="nil"/>
              <w:bottom w:val="single" w:sz="4" w:space="0" w:color="auto"/>
              <w:right w:val="single" w:sz="4" w:space="0" w:color="auto"/>
            </w:tcBorders>
            <w:shd w:val="clear" w:color="auto" w:fill="auto"/>
            <w:noWrap/>
            <w:vAlign w:val="bottom"/>
            <w:hideMark/>
          </w:tcPr>
          <w:p w:rsidR="002F26B9" w:rsidRPr="002F26B9" w:rsidRDefault="002F26B9" w:rsidP="002F26B9">
            <w:pPr>
              <w:spacing w:after="0" w:line="240" w:lineRule="auto"/>
              <w:rPr>
                <w:rFonts w:ascii="Times New Roman" w:eastAsia="Times New Roman" w:hAnsi="Times New Roman" w:cs="Times New Roman"/>
                <w:b/>
                <w:color w:val="000000"/>
                <w:lang w:eastAsia="ru-RU"/>
              </w:rPr>
            </w:pPr>
            <w:r w:rsidRPr="002F26B9">
              <w:rPr>
                <w:rFonts w:ascii="Times New Roman" w:eastAsia="Times New Roman" w:hAnsi="Times New Roman" w:cs="Times New Roman"/>
                <w:b/>
                <w:color w:val="000000"/>
                <w:lang w:eastAsia="ru-RU"/>
              </w:rPr>
              <w:t>Цена за ед. без НДС</w:t>
            </w:r>
          </w:p>
        </w:tc>
        <w:tc>
          <w:tcPr>
            <w:tcW w:w="381" w:type="pct"/>
            <w:tcBorders>
              <w:top w:val="single" w:sz="4" w:space="0" w:color="auto"/>
              <w:left w:val="nil"/>
              <w:bottom w:val="single" w:sz="4" w:space="0" w:color="auto"/>
              <w:right w:val="single" w:sz="4" w:space="0" w:color="auto"/>
            </w:tcBorders>
            <w:shd w:val="clear" w:color="auto" w:fill="auto"/>
            <w:noWrap/>
            <w:vAlign w:val="bottom"/>
            <w:hideMark/>
          </w:tcPr>
          <w:p w:rsidR="002F26B9" w:rsidRPr="002F26B9" w:rsidRDefault="002F26B9" w:rsidP="002F26B9">
            <w:pPr>
              <w:spacing w:after="0" w:line="240" w:lineRule="auto"/>
              <w:rPr>
                <w:rFonts w:ascii="Times New Roman" w:eastAsia="Times New Roman" w:hAnsi="Times New Roman" w:cs="Times New Roman"/>
                <w:b/>
                <w:color w:val="000000"/>
                <w:lang w:eastAsia="ru-RU"/>
              </w:rPr>
            </w:pPr>
            <w:r w:rsidRPr="002F26B9">
              <w:rPr>
                <w:rFonts w:ascii="Times New Roman" w:eastAsia="Times New Roman" w:hAnsi="Times New Roman" w:cs="Times New Roman"/>
                <w:b/>
                <w:color w:val="000000"/>
                <w:lang w:eastAsia="ru-RU"/>
              </w:rPr>
              <w:t>Сумма без НДС</w:t>
            </w:r>
          </w:p>
        </w:tc>
      </w:tr>
      <w:tr w:rsidR="002F26B9" w:rsidRPr="002F26B9" w:rsidTr="002F26B9">
        <w:trPr>
          <w:trHeight w:val="499"/>
        </w:trPr>
        <w:tc>
          <w:tcPr>
            <w:tcW w:w="656" w:type="pct"/>
            <w:vMerge w:val="restart"/>
            <w:tcBorders>
              <w:top w:val="nil"/>
              <w:left w:val="single" w:sz="4" w:space="0" w:color="auto"/>
              <w:bottom w:val="single" w:sz="4" w:space="0" w:color="000000"/>
              <w:right w:val="single" w:sz="4" w:space="0" w:color="auto"/>
            </w:tcBorders>
            <w:shd w:val="clear" w:color="auto" w:fill="auto"/>
            <w:noWrap/>
            <w:hideMark/>
          </w:tcPr>
          <w:p w:rsidR="002F26B9" w:rsidRPr="002F26B9" w:rsidRDefault="002F26B9" w:rsidP="002F26B9">
            <w:pPr>
              <w:spacing w:after="0" w:line="240" w:lineRule="auto"/>
              <w:jc w:val="center"/>
              <w:rPr>
                <w:rFonts w:ascii="Times New Roman" w:eastAsia="Times New Roman" w:hAnsi="Times New Roman" w:cs="Times New Roman"/>
                <w:color w:val="000000"/>
                <w:lang w:eastAsia="ru-RU"/>
              </w:rPr>
            </w:pPr>
            <w:r w:rsidRPr="002F26B9">
              <w:rPr>
                <w:rFonts w:ascii="Times New Roman" w:eastAsia="Times New Roman" w:hAnsi="Times New Roman" w:cs="Times New Roman"/>
                <w:color w:val="000000"/>
                <w:lang w:eastAsia="ru-RU"/>
              </w:rPr>
              <w:t>Система детекции для иммуногистохимии</w:t>
            </w:r>
          </w:p>
        </w:tc>
        <w:tc>
          <w:tcPr>
            <w:tcW w:w="567" w:type="pct"/>
            <w:vMerge w:val="restart"/>
            <w:tcBorders>
              <w:top w:val="nil"/>
              <w:left w:val="single" w:sz="4" w:space="0" w:color="auto"/>
              <w:bottom w:val="single" w:sz="4" w:space="0" w:color="000000"/>
              <w:right w:val="single" w:sz="4" w:space="0" w:color="auto"/>
            </w:tcBorders>
            <w:shd w:val="clear" w:color="auto" w:fill="auto"/>
            <w:noWrap/>
            <w:hideMark/>
          </w:tcPr>
          <w:p w:rsidR="002F26B9" w:rsidRPr="002F26B9" w:rsidRDefault="002F26B9" w:rsidP="002F26B9">
            <w:pPr>
              <w:spacing w:after="0" w:line="240" w:lineRule="auto"/>
              <w:jc w:val="center"/>
              <w:rPr>
                <w:rFonts w:ascii="Times New Roman" w:eastAsia="Times New Roman" w:hAnsi="Times New Roman" w:cs="Times New Roman"/>
                <w:color w:val="000000"/>
                <w:lang w:eastAsia="ru-RU"/>
              </w:rPr>
            </w:pPr>
            <w:r w:rsidRPr="002F26B9">
              <w:rPr>
                <w:rFonts w:ascii="Times New Roman" w:eastAsia="Times New Roman" w:hAnsi="Times New Roman" w:cs="Times New Roman"/>
                <w:color w:val="000000"/>
                <w:lang w:eastAsia="ru-RU"/>
              </w:rPr>
              <w:t>21.20.23.110</w:t>
            </w:r>
          </w:p>
        </w:tc>
        <w:tc>
          <w:tcPr>
            <w:tcW w:w="477" w:type="pct"/>
            <w:tcBorders>
              <w:top w:val="nil"/>
              <w:left w:val="nil"/>
              <w:bottom w:val="single" w:sz="4" w:space="0" w:color="auto"/>
              <w:right w:val="single" w:sz="4" w:space="0" w:color="auto"/>
            </w:tcBorders>
            <w:shd w:val="clear" w:color="auto" w:fill="auto"/>
            <w:vAlign w:val="center"/>
            <w:hideMark/>
          </w:tcPr>
          <w:p w:rsidR="002F26B9" w:rsidRPr="002F26B9" w:rsidRDefault="002F26B9" w:rsidP="002F26B9">
            <w:pPr>
              <w:spacing w:after="0" w:line="240" w:lineRule="auto"/>
              <w:jc w:val="center"/>
              <w:rPr>
                <w:rFonts w:ascii="Times New Roman" w:eastAsia="Times New Roman" w:hAnsi="Times New Roman" w:cs="Times New Roman"/>
                <w:b/>
                <w:bCs/>
                <w:color w:val="000000"/>
                <w:lang w:eastAsia="ru-RU"/>
              </w:rPr>
            </w:pPr>
            <w:r w:rsidRPr="002F26B9">
              <w:rPr>
                <w:rFonts w:ascii="Times New Roman" w:eastAsia="Times New Roman" w:hAnsi="Times New Roman" w:cs="Times New Roman"/>
                <w:b/>
                <w:bCs/>
                <w:color w:val="000000"/>
                <w:lang w:eastAsia="ru-RU"/>
              </w:rPr>
              <w:t>Наименование характеристики</w:t>
            </w:r>
          </w:p>
        </w:tc>
        <w:tc>
          <w:tcPr>
            <w:tcW w:w="445" w:type="pct"/>
            <w:tcBorders>
              <w:top w:val="nil"/>
              <w:left w:val="nil"/>
              <w:bottom w:val="single" w:sz="4" w:space="0" w:color="auto"/>
              <w:right w:val="single" w:sz="4" w:space="0" w:color="auto"/>
            </w:tcBorders>
            <w:shd w:val="clear" w:color="auto" w:fill="auto"/>
            <w:vAlign w:val="center"/>
            <w:hideMark/>
          </w:tcPr>
          <w:p w:rsidR="002F26B9" w:rsidRPr="002F26B9" w:rsidRDefault="002F26B9" w:rsidP="002F26B9">
            <w:pPr>
              <w:spacing w:after="0" w:line="240" w:lineRule="auto"/>
              <w:jc w:val="center"/>
              <w:rPr>
                <w:rFonts w:ascii="Times New Roman" w:eastAsia="Times New Roman" w:hAnsi="Times New Roman" w:cs="Times New Roman"/>
                <w:b/>
                <w:bCs/>
                <w:color w:val="000000"/>
                <w:lang w:eastAsia="ru-RU"/>
              </w:rPr>
            </w:pPr>
            <w:r w:rsidRPr="002F26B9">
              <w:rPr>
                <w:rFonts w:ascii="Times New Roman" w:eastAsia="Times New Roman" w:hAnsi="Times New Roman" w:cs="Times New Roman"/>
                <w:b/>
                <w:bCs/>
                <w:color w:val="000000"/>
                <w:lang w:eastAsia="ru-RU"/>
              </w:rPr>
              <w:t>Значение характеристики</w:t>
            </w:r>
          </w:p>
        </w:tc>
        <w:tc>
          <w:tcPr>
            <w:tcW w:w="867" w:type="pct"/>
            <w:tcBorders>
              <w:top w:val="nil"/>
              <w:left w:val="nil"/>
              <w:bottom w:val="single" w:sz="4" w:space="0" w:color="auto"/>
              <w:right w:val="single" w:sz="4" w:space="0" w:color="auto"/>
            </w:tcBorders>
            <w:shd w:val="clear" w:color="auto" w:fill="auto"/>
            <w:vAlign w:val="center"/>
            <w:hideMark/>
          </w:tcPr>
          <w:p w:rsidR="002F26B9" w:rsidRPr="002F26B9" w:rsidRDefault="002F26B9" w:rsidP="002F26B9">
            <w:pPr>
              <w:spacing w:after="0" w:line="240" w:lineRule="auto"/>
              <w:jc w:val="center"/>
              <w:rPr>
                <w:rFonts w:ascii="Times New Roman" w:eastAsia="Times New Roman" w:hAnsi="Times New Roman" w:cs="Times New Roman"/>
                <w:b/>
                <w:bCs/>
                <w:color w:val="000000"/>
                <w:lang w:eastAsia="ru-RU"/>
              </w:rPr>
            </w:pPr>
            <w:r w:rsidRPr="002F26B9">
              <w:rPr>
                <w:rFonts w:ascii="Times New Roman" w:eastAsia="Times New Roman" w:hAnsi="Times New Roman" w:cs="Times New Roman"/>
                <w:b/>
                <w:bCs/>
                <w:color w:val="000000"/>
                <w:lang w:eastAsia="ru-RU"/>
              </w:rPr>
              <w:t>Инструкция по заполнению характеристики в заявке</w:t>
            </w:r>
          </w:p>
        </w:tc>
        <w:tc>
          <w:tcPr>
            <w:tcW w:w="222" w:type="pct"/>
            <w:vMerge w:val="restart"/>
            <w:tcBorders>
              <w:top w:val="nil"/>
              <w:left w:val="single" w:sz="4" w:space="0" w:color="auto"/>
              <w:bottom w:val="single" w:sz="4" w:space="0" w:color="000000"/>
              <w:right w:val="single" w:sz="4" w:space="0" w:color="auto"/>
            </w:tcBorders>
            <w:shd w:val="clear" w:color="auto" w:fill="auto"/>
            <w:noWrap/>
            <w:hideMark/>
          </w:tcPr>
          <w:p w:rsidR="002F26B9" w:rsidRPr="002F26B9" w:rsidRDefault="001D0478" w:rsidP="002F26B9">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15</w:t>
            </w:r>
          </w:p>
        </w:tc>
        <w:tc>
          <w:tcPr>
            <w:tcW w:w="223" w:type="pct"/>
            <w:vMerge w:val="restart"/>
            <w:tcBorders>
              <w:top w:val="nil"/>
              <w:left w:val="single" w:sz="4" w:space="0" w:color="auto"/>
              <w:bottom w:val="single" w:sz="4" w:space="0" w:color="000000"/>
              <w:right w:val="single" w:sz="4" w:space="0" w:color="auto"/>
            </w:tcBorders>
            <w:shd w:val="clear" w:color="auto" w:fill="auto"/>
            <w:noWrap/>
            <w:hideMark/>
          </w:tcPr>
          <w:p w:rsidR="002F26B9" w:rsidRPr="002F26B9" w:rsidRDefault="002F26B9" w:rsidP="002F26B9">
            <w:pPr>
              <w:spacing w:after="0" w:line="240" w:lineRule="auto"/>
              <w:jc w:val="center"/>
              <w:rPr>
                <w:rFonts w:ascii="Calibri" w:eastAsia="Times New Roman" w:hAnsi="Calibri" w:cs="Times New Roman"/>
                <w:color w:val="000000"/>
                <w:lang w:eastAsia="ru-RU"/>
              </w:rPr>
            </w:pPr>
            <w:r w:rsidRPr="002F26B9">
              <w:rPr>
                <w:rFonts w:ascii="Calibri" w:eastAsia="Times New Roman" w:hAnsi="Calibri" w:cs="Times New Roman"/>
                <w:color w:val="000000"/>
                <w:lang w:eastAsia="ru-RU"/>
              </w:rPr>
              <w:t>штука</w:t>
            </w:r>
          </w:p>
        </w:tc>
        <w:tc>
          <w:tcPr>
            <w:tcW w:w="334" w:type="pct"/>
            <w:vMerge w:val="restart"/>
            <w:tcBorders>
              <w:top w:val="nil"/>
              <w:left w:val="single" w:sz="4" w:space="0" w:color="auto"/>
              <w:bottom w:val="single" w:sz="4" w:space="0" w:color="000000"/>
              <w:right w:val="single" w:sz="4" w:space="0" w:color="auto"/>
            </w:tcBorders>
            <w:shd w:val="clear" w:color="auto" w:fill="auto"/>
            <w:noWrap/>
            <w:hideMark/>
          </w:tcPr>
          <w:p w:rsidR="002F26B9" w:rsidRPr="002F26B9" w:rsidRDefault="002F26B9" w:rsidP="002F26B9">
            <w:pPr>
              <w:spacing w:after="0" w:line="240" w:lineRule="auto"/>
              <w:jc w:val="center"/>
              <w:rPr>
                <w:rFonts w:ascii="Calibri" w:eastAsia="Times New Roman" w:hAnsi="Calibri" w:cs="Times New Roman"/>
                <w:color w:val="000000"/>
                <w:lang w:eastAsia="ru-RU"/>
              </w:rPr>
            </w:pPr>
            <w:r w:rsidRPr="002F26B9">
              <w:rPr>
                <w:rFonts w:ascii="Calibri" w:eastAsia="Times New Roman" w:hAnsi="Calibri" w:cs="Times New Roman"/>
                <w:color w:val="000000"/>
                <w:lang w:eastAsia="ru-RU"/>
              </w:rPr>
              <w:t> </w:t>
            </w:r>
          </w:p>
        </w:tc>
        <w:tc>
          <w:tcPr>
            <w:tcW w:w="366" w:type="pct"/>
            <w:vMerge w:val="restart"/>
            <w:tcBorders>
              <w:top w:val="nil"/>
              <w:left w:val="single" w:sz="4" w:space="0" w:color="auto"/>
              <w:bottom w:val="single" w:sz="4" w:space="0" w:color="000000"/>
              <w:right w:val="single" w:sz="4" w:space="0" w:color="auto"/>
            </w:tcBorders>
            <w:shd w:val="clear" w:color="auto" w:fill="auto"/>
            <w:noWrap/>
            <w:hideMark/>
          </w:tcPr>
          <w:p w:rsidR="002F26B9" w:rsidRPr="002F26B9" w:rsidRDefault="002F26B9" w:rsidP="002F26B9">
            <w:pPr>
              <w:spacing w:after="0" w:line="240" w:lineRule="auto"/>
              <w:jc w:val="center"/>
              <w:rPr>
                <w:rFonts w:ascii="Calibri" w:eastAsia="Times New Roman" w:hAnsi="Calibri" w:cs="Times New Roman"/>
                <w:color w:val="000000"/>
                <w:lang w:eastAsia="ru-RU"/>
              </w:rPr>
            </w:pPr>
            <w:r w:rsidRPr="002F26B9">
              <w:rPr>
                <w:rFonts w:ascii="Calibri" w:eastAsia="Times New Roman" w:hAnsi="Calibri" w:cs="Times New Roman"/>
                <w:color w:val="000000"/>
                <w:lang w:eastAsia="ru-RU"/>
              </w:rPr>
              <w:t> </w:t>
            </w:r>
          </w:p>
        </w:tc>
        <w:tc>
          <w:tcPr>
            <w:tcW w:w="462" w:type="pct"/>
            <w:vMerge w:val="restart"/>
            <w:tcBorders>
              <w:top w:val="nil"/>
              <w:left w:val="single" w:sz="4" w:space="0" w:color="auto"/>
              <w:bottom w:val="single" w:sz="4" w:space="0" w:color="000000"/>
              <w:right w:val="single" w:sz="4" w:space="0" w:color="auto"/>
            </w:tcBorders>
            <w:shd w:val="clear" w:color="auto" w:fill="auto"/>
            <w:noWrap/>
            <w:hideMark/>
          </w:tcPr>
          <w:p w:rsidR="002F26B9" w:rsidRPr="002F26B9" w:rsidRDefault="002F26B9" w:rsidP="002F26B9">
            <w:pPr>
              <w:spacing w:after="0" w:line="240" w:lineRule="auto"/>
              <w:jc w:val="center"/>
              <w:rPr>
                <w:rFonts w:ascii="Calibri" w:eastAsia="Times New Roman" w:hAnsi="Calibri" w:cs="Times New Roman"/>
                <w:color w:val="000000"/>
                <w:lang w:eastAsia="ru-RU"/>
              </w:rPr>
            </w:pPr>
            <w:r w:rsidRPr="002F26B9">
              <w:rPr>
                <w:rFonts w:ascii="Calibri" w:eastAsia="Times New Roman" w:hAnsi="Calibri" w:cs="Times New Roman"/>
                <w:color w:val="000000"/>
                <w:lang w:eastAsia="ru-RU"/>
              </w:rPr>
              <w:t> </w:t>
            </w:r>
          </w:p>
        </w:tc>
        <w:tc>
          <w:tcPr>
            <w:tcW w:w="381" w:type="pct"/>
            <w:vMerge w:val="restart"/>
            <w:tcBorders>
              <w:top w:val="nil"/>
              <w:left w:val="single" w:sz="4" w:space="0" w:color="auto"/>
              <w:bottom w:val="single" w:sz="4" w:space="0" w:color="000000"/>
              <w:right w:val="single" w:sz="4" w:space="0" w:color="auto"/>
            </w:tcBorders>
            <w:shd w:val="clear" w:color="auto" w:fill="auto"/>
            <w:noWrap/>
            <w:hideMark/>
          </w:tcPr>
          <w:p w:rsidR="002F26B9" w:rsidRPr="002F26B9" w:rsidRDefault="002F26B9" w:rsidP="002F26B9">
            <w:pPr>
              <w:spacing w:after="0" w:line="240" w:lineRule="auto"/>
              <w:jc w:val="center"/>
              <w:rPr>
                <w:rFonts w:ascii="Calibri" w:eastAsia="Times New Roman" w:hAnsi="Calibri" w:cs="Times New Roman"/>
                <w:color w:val="000000"/>
                <w:lang w:eastAsia="ru-RU"/>
              </w:rPr>
            </w:pPr>
            <w:r w:rsidRPr="002F26B9">
              <w:rPr>
                <w:rFonts w:ascii="Calibri" w:eastAsia="Times New Roman" w:hAnsi="Calibri" w:cs="Times New Roman"/>
                <w:color w:val="000000"/>
                <w:lang w:eastAsia="ru-RU"/>
              </w:rPr>
              <w:t> </w:t>
            </w:r>
          </w:p>
        </w:tc>
      </w:tr>
      <w:tr w:rsidR="002F26B9" w:rsidRPr="002F26B9" w:rsidTr="002F26B9">
        <w:trPr>
          <w:trHeight w:val="499"/>
        </w:trPr>
        <w:tc>
          <w:tcPr>
            <w:tcW w:w="656" w:type="pct"/>
            <w:vMerge/>
            <w:tcBorders>
              <w:top w:val="nil"/>
              <w:left w:val="single" w:sz="4" w:space="0" w:color="auto"/>
              <w:bottom w:val="single" w:sz="4" w:space="0" w:color="000000"/>
              <w:right w:val="single" w:sz="4" w:space="0" w:color="auto"/>
            </w:tcBorders>
            <w:vAlign w:val="center"/>
            <w:hideMark/>
          </w:tcPr>
          <w:p w:rsidR="002F26B9" w:rsidRPr="002F26B9" w:rsidRDefault="002F26B9" w:rsidP="002F26B9">
            <w:pPr>
              <w:spacing w:after="0" w:line="240" w:lineRule="auto"/>
              <w:rPr>
                <w:rFonts w:ascii="Calibri" w:eastAsia="Times New Roman" w:hAnsi="Calibri" w:cs="Times New Roman"/>
                <w:color w:val="000000"/>
                <w:lang w:eastAsia="ru-RU"/>
              </w:rPr>
            </w:pPr>
          </w:p>
        </w:tc>
        <w:tc>
          <w:tcPr>
            <w:tcW w:w="567" w:type="pct"/>
            <w:vMerge/>
            <w:tcBorders>
              <w:top w:val="nil"/>
              <w:left w:val="single" w:sz="4" w:space="0" w:color="auto"/>
              <w:bottom w:val="single" w:sz="4" w:space="0" w:color="000000"/>
              <w:right w:val="single" w:sz="4" w:space="0" w:color="auto"/>
            </w:tcBorders>
            <w:vAlign w:val="center"/>
            <w:hideMark/>
          </w:tcPr>
          <w:p w:rsidR="002F26B9" w:rsidRPr="002F26B9" w:rsidRDefault="002F26B9" w:rsidP="002F26B9">
            <w:pPr>
              <w:spacing w:after="0" w:line="240" w:lineRule="auto"/>
              <w:rPr>
                <w:rFonts w:ascii="Calibri" w:eastAsia="Times New Roman" w:hAnsi="Calibri" w:cs="Times New Roman"/>
                <w:color w:val="000000"/>
                <w:lang w:eastAsia="ru-RU"/>
              </w:rPr>
            </w:pPr>
          </w:p>
        </w:tc>
        <w:tc>
          <w:tcPr>
            <w:tcW w:w="477" w:type="pct"/>
            <w:tcBorders>
              <w:top w:val="nil"/>
              <w:left w:val="nil"/>
              <w:bottom w:val="single" w:sz="4" w:space="0" w:color="auto"/>
              <w:right w:val="single" w:sz="4" w:space="0" w:color="auto"/>
            </w:tcBorders>
            <w:shd w:val="clear" w:color="auto" w:fill="auto"/>
            <w:vAlign w:val="center"/>
            <w:hideMark/>
          </w:tcPr>
          <w:p w:rsidR="002F26B9" w:rsidRPr="002F26B9" w:rsidRDefault="002F26B9" w:rsidP="002F26B9">
            <w:pPr>
              <w:spacing w:after="0" w:line="240" w:lineRule="auto"/>
              <w:rPr>
                <w:rFonts w:ascii="Times New Roman" w:eastAsia="Times New Roman" w:hAnsi="Times New Roman" w:cs="Times New Roman"/>
                <w:color w:val="000000"/>
                <w:lang w:eastAsia="ru-RU"/>
              </w:rPr>
            </w:pPr>
            <w:r w:rsidRPr="002F26B9">
              <w:rPr>
                <w:rFonts w:ascii="Times New Roman" w:eastAsia="Times New Roman" w:hAnsi="Times New Roman" w:cs="Times New Roman"/>
                <w:color w:val="000000"/>
                <w:lang w:eastAsia="ru-RU"/>
              </w:rPr>
              <w:t>Система детекции предназначена для использования на фиксированных формалином парафинизированных срезах</w:t>
            </w:r>
          </w:p>
        </w:tc>
        <w:tc>
          <w:tcPr>
            <w:tcW w:w="445" w:type="pct"/>
            <w:tcBorders>
              <w:top w:val="nil"/>
              <w:left w:val="nil"/>
              <w:bottom w:val="single" w:sz="4" w:space="0" w:color="auto"/>
              <w:right w:val="single" w:sz="4" w:space="0" w:color="auto"/>
            </w:tcBorders>
            <w:shd w:val="clear" w:color="auto" w:fill="auto"/>
            <w:vAlign w:val="center"/>
            <w:hideMark/>
          </w:tcPr>
          <w:p w:rsidR="002F26B9" w:rsidRPr="002F26B9" w:rsidRDefault="002F26B9" w:rsidP="002F26B9">
            <w:pPr>
              <w:spacing w:after="0" w:line="240" w:lineRule="auto"/>
              <w:rPr>
                <w:rFonts w:ascii="Times New Roman" w:eastAsia="Times New Roman" w:hAnsi="Times New Roman" w:cs="Times New Roman"/>
                <w:color w:val="000000"/>
                <w:lang w:eastAsia="ru-RU"/>
              </w:rPr>
            </w:pPr>
            <w:r w:rsidRPr="002F26B9">
              <w:rPr>
                <w:rFonts w:ascii="Times New Roman" w:eastAsia="Times New Roman" w:hAnsi="Times New Roman" w:cs="Times New Roman"/>
                <w:color w:val="000000"/>
                <w:lang w:eastAsia="ru-RU"/>
              </w:rPr>
              <w:t>Соответствует</w:t>
            </w:r>
          </w:p>
        </w:tc>
        <w:tc>
          <w:tcPr>
            <w:tcW w:w="867" w:type="pct"/>
            <w:tcBorders>
              <w:top w:val="nil"/>
              <w:left w:val="nil"/>
              <w:bottom w:val="single" w:sz="4" w:space="0" w:color="auto"/>
              <w:right w:val="single" w:sz="4" w:space="0" w:color="auto"/>
            </w:tcBorders>
            <w:shd w:val="clear" w:color="auto" w:fill="auto"/>
            <w:vAlign w:val="center"/>
            <w:hideMark/>
          </w:tcPr>
          <w:p w:rsidR="002F26B9" w:rsidRPr="002F26B9" w:rsidRDefault="002F26B9" w:rsidP="002F26B9">
            <w:pPr>
              <w:spacing w:after="0" w:line="240" w:lineRule="auto"/>
              <w:jc w:val="center"/>
              <w:rPr>
                <w:rFonts w:ascii="Times New Roman" w:eastAsia="Times New Roman" w:hAnsi="Times New Roman" w:cs="Times New Roman"/>
                <w:color w:val="000000"/>
                <w:lang w:eastAsia="ru-RU"/>
              </w:rPr>
            </w:pPr>
            <w:r w:rsidRPr="002F26B9">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222" w:type="pct"/>
            <w:vMerge/>
            <w:tcBorders>
              <w:top w:val="nil"/>
              <w:left w:val="single" w:sz="4" w:space="0" w:color="auto"/>
              <w:bottom w:val="single" w:sz="4" w:space="0" w:color="000000"/>
              <w:right w:val="single" w:sz="4" w:space="0" w:color="auto"/>
            </w:tcBorders>
            <w:vAlign w:val="center"/>
            <w:hideMark/>
          </w:tcPr>
          <w:p w:rsidR="002F26B9" w:rsidRPr="002F26B9" w:rsidRDefault="002F26B9" w:rsidP="002F26B9">
            <w:pPr>
              <w:spacing w:after="0" w:line="240" w:lineRule="auto"/>
              <w:rPr>
                <w:rFonts w:ascii="Calibri" w:eastAsia="Times New Roman" w:hAnsi="Calibri" w:cs="Times New Roman"/>
                <w:color w:val="000000"/>
                <w:lang w:eastAsia="ru-RU"/>
              </w:rPr>
            </w:pPr>
          </w:p>
        </w:tc>
        <w:tc>
          <w:tcPr>
            <w:tcW w:w="223" w:type="pct"/>
            <w:vMerge/>
            <w:tcBorders>
              <w:top w:val="nil"/>
              <w:left w:val="single" w:sz="4" w:space="0" w:color="auto"/>
              <w:bottom w:val="single" w:sz="4" w:space="0" w:color="000000"/>
              <w:right w:val="single" w:sz="4" w:space="0" w:color="auto"/>
            </w:tcBorders>
            <w:vAlign w:val="center"/>
            <w:hideMark/>
          </w:tcPr>
          <w:p w:rsidR="002F26B9" w:rsidRPr="002F26B9" w:rsidRDefault="002F26B9" w:rsidP="002F26B9">
            <w:pPr>
              <w:spacing w:after="0" w:line="240" w:lineRule="auto"/>
              <w:rPr>
                <w:rFonts w:ascii="Calibri" w:eastAsia="Times New Roman" w:hAnsi="Calibri" w:cs="Times New Roman"/>
                <w:color w:val="000000"/>
                <w:lang w:eastAsia="ru-RU"/>
              </w:rPr>
            </w:pPr>
          </w:p>
        </w:tc>
        <w:tc>
          <w:tcPr>
            <w:tcW w:w="334" w:type="pct"/>
            <w:vMerge/>
            <w:tcBorders>
              <w:top w:val="nil"/>
              <w:left w:val="single" w:sz="4" w:space="0" w:color="auto"/>
              <w:bottom w:val="single" w:sz="4" w:space="0" w:color="000000"/>
              <w:right w:val="single" w:sz="4" w:space="0" w:color="auto"/>
            </w:tcBorders>
            <w:vAlign w:val="center"/>
            <w:hideMark/>
          </w:tcPr>
          <w:p w:rsidR="002F26B9" w:rsidRPr="002F26B9" w:rsidRDefault="002F26B9" w:rsidP="002F26B9">
            <w:pPr>
              <w:spacing w:after="0" w:line="240" w:lineRule="auto"/>
              <w:rPr>
                <w:rFonts w:ascii="Calibri" w:eastAsia="Times New Roman" w:hAnsi="Calibri" w:cs="Times New Roman"/>
                <w:color w:val="000000"/>
                <w:lang w:eastAsia="ru-RU"/>
              </w:rPr>
            </w:pPr>
          </w:p>
        </w:tc>
        <w:tc>
          <w:tcPr>
            <w:tcW w:w="366" w:type="pct"/>
            <w:vMerge/>
            <w:tcBorders>
              <w:top w:val="nil"/>
              <w:left w:val="single" w:sz="4" w:space="0" w:color="auto"/>
              <w:bottom w:val="single" w:sz="4" w:space="0" w:color="000000"/>
              <w:right w:val="single" w:sz="4" w:space="0" w:color="auto"/>
            </w:tcBorders>
            <w:vAlign w:val="center"/>
            <w:hideMark/>
          </w:tcPr>
          <w:p w:rsidR="002F26B9" w:rsidRPr="002F26B9" w:rsidRDefault="002F26B9" w:rsidP="002F26B9">
            <w:pPr>
              <w:spacing w:after="0" w:line="240" w:lineRule="auto"/>
              <w:rPr>
                <w:rFonts w:ascii="Calibri" w:eastAsia="Times New Roman" w:hAnsi="Calibri" w:cs="Times New Roman"/>
                <w:color w:val="00000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F26B9" w:rsidRPr="002F26B9" w:rsidRDefault="002F26B9" w:rsidP="002F26B9">
            <w:pPr>
              <w:spacing w:after="0" w:line="240" w:lineRule="auto"/>
              <w:rPr>
                <w:rFonts w:ascii="Calibri" w:eastAsia="Times New Roman" w:hAnsi="Calibri" w:cs="Times New Roman"/>
                <w:color w:val="000000"/>
                <w:lang w:eastAsia="ru-RU"/>
              </w:rPr>
            </w:pPr>
          </w:p>
        </w:tc>
        <w:tc>
          <w:tcPr>
            <w:tcW w:w="381" w:type="pct"/>
            <w:vMerge/>
            <w:tcBorders>
              <w:top w:val="nil"/>
              <w:left w:val="single" w:sz="4" w:space="0" w:color="auto"/>
              <w:bottom w:val="single" w:sz="4" w:space="0" w:color="000000"/>
              <w:right w:val="single" w:sz="4" w:space="0" w:color="auto"/>
            </w:tcBorders>
            <w:vAlign w:val="center"/>
            <w:hideMark/>
          </w:tcPr>
          <w:p w:rsidR="002F26B9" w:rsidRPr="002F26B9" w:rsidRDefault="002F26B9" w:rsidP="002F26B9">
            <w:pPr>
              <w:spacing w:after="0" w:line="240" w:lineRule="auto"/>
              <w:rPr>
                <w:rFonts w:ascii="Calibri" w:eastAsia="Times New Roman" w:hAnsi="Calibri" w:cs="Times New Roman"/>
                <w:color w:val="000000"/>
                <w:lang w:eastAsia="ru-RU"/>
              </w:rPr>
            </w:pPr>
          </w:p>
        </w:tc>
      </w:tr>
      <w:tr w:rsidR="002F26B9" w:rsidRPr="002F26B9" w:rsidTr="002F26B9">
        <w:trPr>
          <w:trHeight w:val="499"/>
        </w:trPr>
        <w:tc>
          <w:tcPr>
            <w:tcW w:w="656" w:type="pct"/>
            <w:vMerge/>
            <w:tcBorders>
              <w:top w:val="nil"/>
              <w:left w:val="single" w:sz="4" w:space="0" w:color="auto"/>
              <w:bottom w:val="single" w:sz="4" w:space="0" w:color="000000"/>
              <w:right w:val="single" w:sz="4" w:space="0" w:color="auto"/>
            </w:tcBorders>
            <w:vAlign w:val="center"/>
            <w:hideMark/>
          </w:tcPr>
          <w:p w:rsidR="002F26B9" w:rsidRPr="002F26B9" w:rsidRDefault="002F26B9" w:rsidP="002F26B9">
            <w:pPr>
              <w:spacing w:after="0" w:line="240" w:lineRule="auto"/>
              <w:rPr>
                <w:rFonts w:ascii="Calibri" w:eastAsia="Times New Roman" w:hAnsi="Calibri" w:cs="Times New Roman"/>
                <w:color w:val="000000"/>
                <w:lang w:eastAsia="ru-RU"/>
              </w:rPr>
            </w:pPr>
          </w:p>
        </w:tc>
        <w:tc>
          <w:tcPr>
            <w:tcW w:w="567" w:type="pct"/>
            <w:vMerge/>
            <w:tcBorders>
              <w:top w:val="nil"/>
              <w:left w:val="single" w:sz="4" w:space="0" w:color="auto"/>
              <w:bottom w:val="single" w:sz="4" w:space="0" w:color="000000"/>
              <w:right w:val="single" w:sz="4" w:space="0" w:color="auto"/>
            </w:tcBorders>
            <w:vAlign w:val="center"/>
            <w:hideMark/>
          </w:tcPr>
          <w:p w:rsidR="002F26B9" w:rsidRPr="002F26B9" w:rsidRDefault="002F26B9" w:rsidP="002F26B9">
            <w:pPr>
              <w:spacing w:after="0" w:line="240" w:lineRule="auto"/>
              <w:rPr>
                <w:rFonts w:ascii="Calibri" w:eastAsia="Times New Roman" w:hAnsi="Calibri" w:cs="Times New Roman"/>
                <w:color w:val="000000"/>
                <w:lang w:eastAsia="ru-RU"/>
              </w:rPr>
            </w:pPr>
          </w:p>
        </w:tc>
        <w:tc>
          <w:tcPr>
            <w:tcW w:w="477" w:type="pct"/>
            <w:tcBorders>
              <w:top w:val="nil"/>
              <w:left w:val="nil"/>
              <w:bottom w:val="single" w:sz="4" w:space="0" w:color="auto"/>
              <w:right w:val="single" w:sz="4" w:space="0" w:color="auto"/>
            </w:tcBorders>
            <w:shd w:val="clear" w:color="auto" w:fill="auto"/>
            <w:vAlign w:val="center"/>
            <w:hideMark/>
          </w:tcPr>
          <w:p w:rsidR="002F26B9" w:rsidRPr="002F26B9" w:rsidRDefault="002F26B9" w:rsidP="002F26B9">
            <w:pPr>
              <w:spacing w:after="0" w:line="240" w:lineRule="auto"/>
              <w:rPr>
                <w:rFonts w:ascii="Times New Roman" w:eastAsia="Times New Roman" w:hAnsi="Times New Roman" w:cs="Times New Roman"/>
                <w:color w:val="000000"/>
                <w:lang w:eastAsia="ru-RU"/>
              </w:rPr>
            </w:pPr>
            <w:r w:rsidRPr="002F26B9">
              <w:rPr>
                <w:rFonts w:ascii="Times New Roman" w:eastAsia="Times New Roman" w:hAnsi="Times New Roman" w:cs="Times New Roman"/>
                <w:color w:val="000000"/>
                <w:lang w:eastAsia="ru-RU"/>
              </w:rPr>
              <w:t>Подходит для использования в Автоматической Платформе Линк, имеющейся у заказчика</w:t>
            </w:r>
          </w:p>
        </w:tc>
        <w:tc>
          <w:tcPr>
            <w:tcW w:w="445" w:type="pct"/>
            <w:tcBorders>
              <w:top w:val="nil"/>
              <w:left w:val="nil"/>
              <w:bottom w:val="single" w:sz="4" w:space="0" w:color="auto"/>
              <w:right w:val="single" w:sz="4" w:space="0" w:color="auto"/>
            </w:tcBorders>
            <w:shd w:val="clear" w:color="auto" w:fill="auto"/>
            <w:vAlign w:val="center"/>
            <w:hideMark/>
          </w:tcPr>
          <w:p w:rsidR="002F26B9" w:rsidRPr="002F26B9" w:rsidRDefault="002F26B9" w:rsidP="002F26B9">
            <w:pPr>
              <w:spacing w:after="0" w:line="240" w:lineRule="auto"/>
              <w:rPr>
                <w:rFonts w:ascii="Times New Roman" w:eastAsia="Times New Roman" w:hAnsi="Times New Roman" w:cs="Times New Roman"/>
                <w:color w:val="000000"/>
                <w:lang w:eastAsia="ru-RU"/>
              </w:rPr>
            </w:pPr>
            <w:r w:rsidRPr="002F26B9">
              <w:rPr>
                <w:rFonts w:ascii="Times New Roman" w:eastAsia="Times New Roman" w:hAnsi="Times New Roman" w:cs="Times New Roman"/>
                <w:color w:val="000000"/>
                <w:lang w:eastAsia="ru-RU"/>
              </w:rPr>
              <w:t>Соответствует</w:t>
            </w:r>
          </w:p>
        </w:tc>
        <w:tc>
          <w:tcPr>
            <w:tcW w:w="867" w:type="pct"/>
            <w:tcBorders>
              <w:top w:val="nil"/>
              <w:left w:val="nil"/>
              <w:bottom w:val="single" w:sz="4" w:space="0" w:color="auto"/>
              <w:right w:val="single" w:sz="4" w:space="0" w:color="auto"/>
            </w:tcBorders>
            <w:shd w:val="clear" w:color="auto" w:fill="auto"/>
            <w:vAlign w:val="center"/>
            <w:hideMark/>
          </w:tcPr>
          <w:p w:rsidR="002F26B9" w:rsidRPr="002F26B9" w:rsidRDefault="002F26B9" w:rsidP="002F26B9">
            <w:pPr>
              <w:spacing w:after="0" w:line="240" w:lineRule="auto"/>
              <w:jc w:val="center"/>
              <w:rPr>
                <w:rFonts w:ascii="Times New Roman" w:eastAsia="Times New Roman" w:hAnsi="Times New Roman" w:cs="Times New Roman"/>
                <w:color w:val="000000"/>
                <w:lang w:eastAsia="ru-RU"/>
              </w:rPr>
            </w:pPr>
            <w:r w:rsidRPr="002F26B9">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222" w:type="pct"/>
            <w:vMerge/>
            <w:tcBorders>
              <w:top w:val="nil"/>
              <w:left w:val="single" w:sz="4" w:space="0" w:color="auto"/>
              <w:bottom w:val="single" w:sz="4" w:space="0" w:color="000000"/>
              <w:right w:val="single" w:sz="4" w:space="0" w:color="auto"/>
            </w:tcBorders>
            <w:vAlign w:val="center"/>
            <w:hideMark/>
          </w:tcPr>
          <w:p w:rsidR="002F26B9" w:rsidRPr="002F26B9" w:rsidRDefault="002F26B9" w:rsidP="002F26B9">
            <w:pPr>
              <w:spacing w:after="0" w:line="240" w:lineRule="auto"/>
              <w:rPr>
                <w:rFonts w:ascii="Calibri" w:eastAsia="Times New Roman" w:hAnsi="Calibri" w:cs="Times New Roman"/>
                <w:color w:val="000000"/>
                <w:lang w:eastAsia="ru-RU"/>
              </w:rPr>
            </w:pPr>
          </w:p>
        </w:tc>
        <w:tc>
          <w:tcPr>
            <w:tcW w:w="223" w:type="pct"/>
            <w:vMerge/>
            <w:tcBorders>
              <w:top w:val="nil"/>
              <w:left w:val="single" w:sz="4" w:space="0" w:color="auto"/>
              <w:bottom w:val="single" w:sz="4" w:space="0" w:color="000000"/>
              <w:right w:val="single" w:sz="4" w:space="0" w:color="auto"/>
            </w:tcBorders>
            <w:vAlign w:val="center"/>
            <w:hideMark/>
          </w:tcPr>
          <w:p w:rsidR="002F26B9" w:rsidRPr="002F26B9" w:rsidRDefault="002F26B9" w:rsidP="002F26B9">
            <w:pPr>
              <w:spacing w:after="0" w:line="240" w:lineRule="auto"/>
              <w:rPr>
                <w:rFonts w:ascii="Calibri" w:eastAsia="Times New Roman" w:hAnsi="Calibri" w:cs="Times New Roman"/>
                <w:color w:val="000000"/>
                <w:lang w:eastAsia="ru-RU"/>
              </w:rPr>
            </w:pPr>
          </w:p>
        </w:tc>
        <w:tc>
          <w:tcPr>
            <w:tcW w:w="334" w:type="pct"/>
            <w:vMerge/>
            <w:tcBorders>
              <w:top w:val="nil"/>
              <w:left w:val="single" w:sz="4" w:space="0" w:color="auto"/>
              <w:bottom w:val="single" w:sz="4" w:space="0" w:color="000000"/>
              <w:right w:val="single" w:sz="4" w:space="0" w:color="auto"/>
            </w:tcBorders>
            <w:vAlign w:val="center"/>
            <w:hideMark/>
          </w:tcPr>
          <w:p w:rsidR="002F26B9" w:rsidRPr="002F26B9" w:rsidRDefault="002F26B9" w:rsidP="002F26B9">
            <w:pPr>
              <w:spacing w:after="0" w:line="240" w:lineRule="auto"/>
              <w:rPr>
                <w:rFonts w:ascii="Calibri" w:eastAsia="Times New Roman" w:hAnsi="Calibri" w:cs="Times New Roman"/>
                <w:color w:val="000000"/>
                <w:lang w:eastAsia="ru-RU"/>
              </w:rPr>
            </w:pPr>
          </w:p>
        </w:tc>
        <w:tc>
          <w:tcPr>
            <w:tcW w:w="366" w:type="pct"/>
            <w:vMerge/>
            <w:tcBorders>
              <w:top w:val="nil"/>
              <w:left w:val="single" w:sz="4" w:space="0" w:color="auto"/>
              <w:bottom w:val="single" w:sz="4" w:space="0" w:color="000000"/>
              <w:right w:val="single" w:sz="4" w:space="0" w:color="auto"/>
            </w:tcBorders>
            <w:vAlign w:val="center"/>
            <w:hideMark/>
          </w:tcPr>
          <w:p w:rsidR="002F26B9" w:rsidRPr="002F26B9" w:rsidRDefault="002F26B9" w:rsidP="002F26B9">
            <w:pPr>
              <w:spacing w:after="0" w:line="240" w:lineRule="auto"/>
              <w:rPr>
                <w:rFonts w:ascii="Calibri" w:eastAsia="Times New Roman" w:hAnsi="Calibri" w:cs="Times New Roman"/>
                <w:color w:val="00000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F26B9" w:rsidRPr="002F26B9" w:rsidRDefault="002F26B9" w:rsidP="002F26B9">
            <w:pPr>
              <w:spacing w:after="0" w:line="240" w:lineRule="auto"/>
              <w:rPr>
                <w:rFonts w:ascii="Calibri" w:eastAsia="Times New Roman" w:hAnsi="Calibri" w:cs="Times New Roman"/>
                <w:color w:val="000000"/>
                <w:lang w:eastAsia="ru-RU"/>
              </w:rPr>
            </w:pPr>
          </w:p>
        </w:tc>
        <w:tc>
          <w:tcPr>
            <w:tcW w:w="381" w:type="pct"/>
            <w:vMerge/>
            <w:tcBorders>
              <w:top w:val="nil"/>
              <w:left w:val="single" w:sz="4" w:space="0" w:color="auto"/>
              <w:bottom w:val="single" w:sz="4" w:space="0" w:color="000000"/>
              <w:right w:val="single" w:sz="4" w:space="0" w:color="auto"/>
            </w:tcBorders>
            <w:vAlign w:val="center"/>
            <w:hideMark/>
          </w:tcPr>
          <w:p w:rsidR="002F26B9" w:rsidRPr="002F26B9" w:rsidRDefault="002F26B9" w:rsidP="002F26B9">
            <w:pPr>
              <w:spacing w:after="0" w:line="240" w:lineRule="auto"/>
              <w:rPr>
                <w:rFonts w:ascii="Calibri" w:eastAsia="Times New Roman" w:hAnsi="Calibri" w:cs="Times New Roman"/>
                <w:color w:val="000000"/>
                <w:lang w:eastAsia="ru-RU"/>
              </w:rPr>
            </w:pPr>
          </w:p>
        </w:tc>
      </w:tr>
      <w:tr w:rsidR="002F26B9" w:rsidRPr="002F26B9" w:rsidTr="002F26B9">
        <w:trPr>
          <w:trHeight w:val="499"/>
        </w:trPr>
        <w:tc>
          <w:tcPr>
            <w:tcW w:w="656" w:type="pct"/>
            <w:vMerge/>
            <w:tcBorders>
              <w:top w:val="nil"/>
              <w:left w:val="single" w:sz="4" w:space="0" w:color="auto"/>
              <w:bottom w:val="single" w:sz="4" w:space="0" w:color="000000"/>
              <w:right w:val="single" w:sz="4" w:space="0" w:color="auto"/>
            </w:tcBorders>
            <w:vAlign w:val="center"/>
            <w:hideMark/>
          </w:tcPr>
          <w:p w:rsidR="002F26B9" w:rsidRPr="002F26B9" w:rsidRDefault="002F26B9" w:rsidP="002F26B9">
            <w:pPr>
              <w:spacing w:after="0" w:line="240" w:lineRule="auto"/>
              <w:rPr>
                <w:rFonts w:ascii="Calibri" w:eastAsia="Times New Roman" w:hAnsi="Calibri" w:cs="Times New Roman"/>
                <w:color w:val="000000"/>
                <w:lang w:eastAsia="ru-RU"/>
              </w:rPr>
            </w:pPr>
          </w:p>
        </w:tc>
        <w:tc>
          <w:tcPr>
            <w:tcW w:w="567" w:type="pct"/>
            <w:vMerge/>
            <w:tcBorders>
              <w:top w:val="nil"/>
              <w:left w:val="single" w:sz="4" w:space="0" w:color="auto"/>
              <w:bottom w:val="single" w:sz="4" w:space="0" w:color="000000"/>
              <w:right w:val="single" w:sz="4" w:space="0" w:color="auto"/>
            </w:tcBorders>
            <w:vAlign w:val="center"/>
            <w:hideMark/>
          </w:tcPr>
          <w:p w:rsidR="002F26B9" w:rsidRPr="002F26B9" w:rsidRDefault="002F26B9" w:rsidP="002F26B9">
            <w:pPr>
              <w:spacing w:after="0" w:line="240" w:lineRule="auto"/>
              <w:rPr>
                <w:rFonts w:ascii="Calibri" w:eastAsia="Times New Roman" w:hAnsi="Calibri" w:cs="Times New Roman"/>
                <w:color w:val="000000"/>
                <w:lang w:eastAsia="ru-RU"/>
              </w:rPr>
            </w:pPr>
          </w:p>
        </w:tc>
        <w:tc>
          <w:tcPr>
            <w:tcW w:w="477" w:type="pct"/>
            <w:tcBorders>
              <w:top w:val="nil"/>
              <w:left w:val="nil"/>
              <w:bottom w:val="single" w:sz="4" w:space="0" w:color="auto"/>
              <w:right w:val="single" w:sz="4" w:space="0" w:color="auto"/>
            </w:tcBorders>
            <w:shd w:val="clear" w:color="auto" w:fill="auto"/>
            <w:vAlign w:val="center"/>
            <w:hideMark/>
          </w:tcPr>
          <w:p w:rsidR="002F26B9" w:rsidRPr="002F26B9" w:rsidRDefault="002F26B9" w:rsidP="002F26B9">
            <w:pPr>
              <w:spacing w:after="0" w:line="240" w:lineRule="auto"/>
              <w:rPr>
                <w:rFonts w:ascii="Times New Roman" w:eastAsia="Times New Roman" w:hAnsi="Times New Roman" w:cs="Times New Roman"/>
                <w:color w:val="000000"/>
                <w:lang w:eastAsia="ru-RU"/>
              </w:rPr>
            </w:pPr>
            <w:r w:rsidRPr="002F26B9">
              <w:rPr>
                <w:rFonts w:ascii="Times New Roman" w:eastAsia="Times New Roman" w:hAnsi="Times New Roman" w:cs="Times New Roman"/>
                <w:color w:val="000000"/>
                <w:lang w:eastAsia="ru-RU"/>
              </w:rPr>
              <w:t>Предназначен для диагностики in vitro, зарегистрирована в РФ, 400-600 тестов</w:t>
            </w:r>
          </w:p>
        </w:tc>
        <w:tc>
          <w:tcPr>
            <w:tcW w:w="445" w:type="pct"/>
            <w:tcBorders>
              <w:top w:val="nil"/>
              <w:left w:val="nil"/>
              <w:bottom w:val="single" w:sz="4" w:space="0" w:color="auto"/>
              <w:right w:val="single" w:sz="4" w:space="0" w:color="auto"/>
            </w:tcBorders>
            <w:shd w:val="clear" w:color="auto" w:fill="auto"/>
            <w:vAlign w:val="center"/>
            <w:hideMark/>
          </w:tcPr>
          <w:p w:rsidR="002F26B9" w:rsidRPr="002F26B9" w:rsidRDefault="002F26B9" w:rsidP="002F26B9">
            <w:pPr>
              <w:spacing w:after="0" w:line="240" w:lineRule="auto"/>
              <w:rPr>
                <w:rFonts w:ascii="Times New Roman" w:eastAsia="Times New Roman" w:hAnsi="Times New Roman" w:cs="Times New Roman"/>
                <w:color w:val="000000"/>
                <w:lang w:eastAsia="ru-RU"/>
              </w:rPr>
            </w:pPr>
            <w:r w:rsidRPr="002F26B9">
              <w:rPr>
                <w:rFonts w:ascii="Times New Roman" w:eastAsia="Times New Roman" w:hAnsi="Times New Roman" w:cs="Times New Roman"/>
                <w:color w:val="000000"/>
                <w:lang w:eastAsia="ru-RU"/>
              </w:rPr>
              <w:t>Соответствует</w:t>
            </w:r>
          </w:p>
        </w:tc>
        <w:tc>
          <w:tcPr>
            <w:tcW w:w="867" w:type="pct"/>
            <w:tcBorders>
              <w:top w:val="nil"/>
              <w:left w:val="nil"/>
              <w:bottom w:val="single" w:sz="4" w:space="0" w:color="auto"/>
              <w:right w:val="single" w:sz="4" w:space="0" w:color="auto"/>
            </w:tcBorders>
            <w:shd w:val="clear" w:color="auto" w:fill="auto"/>
            <w:vAlign w:val="center"/>
            <w:hideMark/>
          </w:tcPr>
          <w:p w:rsidR="002F26B9" w:rsidRPr="002F26B9" w:rsidRDefault="002F26B9" w:rsidP="002F26B9">
            <w:pPr>
              <w:spacing w:after="0" w:line="240" w:lineRule="auto"/>
              <w:jc w:val="center"/>
              <w:rPr>
                <w:rFonts w:ascii="Times New Roman" w:eastAsia="Times New Roman" w:hAnsi="Times New Roman" w:cs="Times New Roman"/>
                <w:color w:val="000000"/>
                <w:lang w:eastAsia="ru-RU"/>
              </w:rPr>
            </w:pPr>
            <w:r w:rsidRPr="002F26B9">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222" w:type="pct"/>
            <w:vMerge/>
            <w:tcBorders>
              <w:top w:val="nil"/>
              <w:left w:val="single" w:sz="4" w:space="0" w:color="auto"/>
              <w:bottom w:val="single" w:sz="4" w:space="0" w:color="000000"/>
              <w:right w:val="single" w:sz="4" w:space="0" w:color="auto"/>
            </w:tcBorders>
            <w:vAlign w:val="center"/>
            <w:hideMark/>
          </w:tcPr>
          <w:p w:rsidR="002F26B9" w:rsidRPr="002F26B9" w:rsidRDefault="002F26B9" w:rsidP="002F26B9">
            <w:pPr>
              <w:spacing w:after="0" w:line="240" w:lineRule="auto"/>
              <w:rPr>
                <w:rFonts w:ascii="Calibri" w:eastAsia="Times New Roman" w:hAnsi="Calibri" w:cs="Times New Roman"/>
                <w:color w:val="000000"/>
                <w:lang w:eastAsia="ru-RU"/>
              </w:rPr>
            </w:pPr>
          </w:p>
        </w:tc>
        <w:tc>
          <w:tcPr>
            <w:tcW w:w="223" w:type="pct"/>
            <w:vMerge/>
            <w:tcBorders>
              <w:top w:val="nil"/>
              <w:left w:val="single" w:sz="4" w:space="0" w:color="auto"/>
              <w:bottom w:val="single" w:sz="4" w:space="0" w:color="000000"/>
              <w:right w:val="single" w:sz="4" w:space="0" w:color="auto"/>
            </w:tcBorders>
            <w:vAlign w:val="center"/>
            <w:hideMark/>
          </w:tcPr>
          <w:p w:rsidR="002F26B9" w:rsidRPr="002F26B9" w:rsidRDefault="002F26B9" w:rsidP="002F26B9">
            <w:pPr>
              <w:spacing w:after="0" w:line="240" w:lineRule="auto"/>
              <w:rPr>
                <w:rFonts w:ascii="Calibri" w:eastAsia="Times New Roman" w:hAnsi="Calibri" w:cs="Times New Roman"/>
                <w:color w:val="000000"/>
                <w:lang w:eastAsia="ru-RU"/>
              </w:rPr>
            </w:pPr>
          </w:p>
        </w:tc>
        <w:tc>
          <w:tcPr>
            <w:tcW w:w="334" w:type="pct"/>
            <w:vMerge/>
            <w:tcBorders>
              <w:top w:val="nil"/>
              <w:left w:val="single" w:sz="4" w:space="0" w:color="auto"/>
              <w:bottom w:val="single" w:sz="4" w:space="0" w:color="000000"/>
              <w:right w:val="single" w:sz="4" w:space="0" w:color="auto"/>
            </w:tcBorders>
            <w:vAlign w:val="center"/>
            <w:hideMark/>
          </w:tcPr>
          <w:p w:rsidR="002F26B9" w:rsidRPr="002F26B9" w:rsidRDefault="002F26B9" w:rsidP="002F26B9">
            <w:pPr>
              <w:spacing w:after="0" w:line="240" w:lineRule="auto"/>
              <w:rPr>
                <w:rFonts w:ascii="Calibri" w:eastAsia="Times New Roman" w:hAnsi="Calibri" w:cs="Times New Roman"/>
                <w:color w:val="000000"/>
                <w:lang w:eastAsia="ru-RU"/>
              </w:rPr>
            </w:pPr>
          </w:p>
        </w:tc>
        <w:tc>
          <w:tcPr>
            <w:tcW w:w="366" w:type="pct"/>
            <w:vMerge/>
            <w:tcBorders>
              <w:top w:val="nil"/>
              <w:left w:val="single" w:sz="4" w:space="0" w:color="auto"/>
              <w:bottom w:val="single" w:sz="4" w:space="0" w:color="000000"/>
              <w:right w:val="single" w:sz="4" w:space="0" w:color="auto"/>
            </w:tcBorders>
            <w:vAlign w:val="center"/>
            <w:hideMark/>
          </w:tcPr>
          <w:p w:rsidR="002F26B9" w:rsidRPr="002F26B9" w:rsidRDefault="002F26B9" w:rsidP="002F26B9">
            <w:pPr>
              <w:spacing w:after="0" w:line="240" w:lineRule="auto"/>
              <w:rPr>
                <w:rFonts w:ascii="Calibri" w:eastAsia="Times New Roman" w:hAnsi="Calibri" w:cs="Times New Roman"/>
                <w:color w:val="00000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F26B9" w:rsidRPr="002F26B9" w:rsidRDefault="002F26B9" w:rsidP="002F26B9">
            <w:pPr>
              <w:spacing w:after="0" w:line="240" w:lineRule="auto"/>
              <w:rPr>
                <w:rFonts w:ascii="Calibri" w:eastAsia="Times New Roman" w:hAnsi="Calibri" w:cs="Times New Roman"/>
                <w:color w:val="000000"/>
                <w:lang w:eastAsia="ru-RU"/>
              </w:rPr>
            </w:pPr>
          </w:p>
        </w:tc>
        <w:tc>
          <w:tcPr>
            <w:tcW w:w="381" w:type="pct"/>
            <w:vMerge/>
            <w:tcBorders>
              <w:top w:val="nil"/>
              <w:left w:val="single" w:sz="4" w:space="0" w:color="auto"/>
              <w:bottom w:val="single" w:sz="4" w:space="0" w:color="000000"/>
              <w:right w:val="single" w:sz="4" w:space="0" w:color="auto"/>
            </w:tcBorders>
            <w:vAlign w:val="center"/>
            <w:hideMark/>
          </w:tcPr>
          <w:p w:rsidR="002F26B9" w:rsidRPr="002F26B9" w:rsidRDefault="002F26B9" w:rsidP="002F26B9">
            <w:pPr>
              <w:spacing w:after="0" w:line="240" w:lineRule="auto"/>
              <w:rPr>
                <w:rFonts w:ascii="Calibri" w:eastAsia="Times New Roman" w:hAnsi="Calibri" w:cs="Times New Roman"/>
                <w:color w:val="000000"/>
                <w:lang w:eastAsia="ru-RU"/>
              </w:rPr>
            </w:pPr>
          </w:p>
        </w:tc>
      </w:tr>
      <w:tr w:rsidR="002F26B9" w:rsidRPr="002F26B9" w:rsidTr="002F26B9">
        <w:trPr>
          <w:trHeight w:val="499"/>
        </w:trPr>
        <w:tc>
          <w:tcPr>
            <w:tcW w:w="656" w:type="pct"/>
            <w:vMerge/>
            <w:tcBorders>
              <w:top w:val="nil"/>
              <w:left w:val="single" w:sz="4" w:space="0" w:color="auto"/>
              <w:bottom w:val="single" w:sz="4" w:space="0" w:color="000000"/>
              <w:right w:val="single" w:sz="4" w:space="0" w:color="auto"/>
            </w:tcBorders>
            <w:vAlign w:val="center"/>
            <w:hideMark/>
          </w:tcPr>
          <w:p w:rsidR="002F26B9" w:rsidRPr="002F26B9" w:rsidRDefault="002F26B9" w:rsidP="002F26B9">
            <w:pPr>
              <w:spacing w:after="0" w:line="240" w:lineRule="auto"/>
              <w:rPr>
                <w:rFonts w:ascii="Calibri" w:eastAsia="Times New Roman" w:hAnsi="Calibri" w:cs="Times New Roman"/>
                <w:color w:val="000000"/>
                <w:lang w:eastAsia="ru-RU"/>
              </w:rPr>
            </w:pPr>
          </w:p>
        </w:tc>
        <w:tc>
          <w:tcPr>
            <w:tcW w:w="567" w:type="pct"/>
            <w:vMerge/>
            <w:tcBorders>
              <w:top w:val="nil"/>
              <w:left w:val="single" w:sz="4" w:space="0" w:color="auto"/>
              <w:bottom w:val="single" w:sz="4" w:space="0" w:color="000000"/>
              <w:right w:val="single" w:sz="4" w:space="0" w:color="auto"/>
            </w:tcBorders>
            <w:vAlign w:val="center"/>
            <w:hideMark/>
          </w:tcPr>
          <w:p w:rsidR="002F26B9" w:rsidRPr="002F26B9" w:rsidRDefault="002F26B9" w:rsidP="002F26B9">
            <w:pPr>
              <w:spacing w:after="0" w:line="240" w:lineRule="auto"/>
              <w:rPr>
                <w:rFonts w:ascii="Calibri" w:eastAsia="Times New Roman" w:hAnsi="Calibri" w:cs="Times New Roman"/>
                <w:color w:val="000000"/>
                <w:lang w:eastAsia="ru-RU"/>
              </w:rPr>
            </w:pPr>
          </w:p>
        </w:tc>
        <w:tc>
          <w:tcPr>
            <w:tcW w:w="477" w:type="pct"/>
            <w:tcBorders>
              <w:top w:val="nil"/>
              <w:left w:val="nil"/>
              <w:bottom w:val="single" w:sz="4" w:space="0" w:color="auto"/>
              <w:right w:val="single" w:sz="4" w:space="0" w:color="auto"/>
            </w:tcBorders>
            <w:shd w:val="clear" w:color="auto" w:fill="auto"/>
            <w:vAlign w:val="center"/>
            <w:hideMark/>
          </w:tcPr>
          <w:p w:rsidR="002F26B9" w:rsidRPr="002F26B9" w:rsidRDefault="002F26B9" w:rsidP="002F26B9">
            <w:pPr>
              <w:spacing w:after="0" w:line="240" w:lineRule="auto"/>
              <w:rPr>
                <w:rFonts w:ascii="Times New Roman" w:eastAsia="Times New Roman" w:hAnsi="Times New Roman" w:cs="Times New Roman"/>
                <w:color w:val="000000"/>
                <w:lang w:eastAsia="ru-RU"/>
              </w:rPr>
            </w:pPr>
            <w:r w:rsidRPr="002F26B9">
              <w:rPr>
                <w:rFonts w:ascii="Times New Roman" w:eastAsia="Times New Roman" w:hAnsi="Times New Roman" w:cs="Times New Roman"/>
                <w:color w:val="000000"/>
                <w:lang w:eastAsia="ru-RU"/>
              </w:rPr>
              <w:t>Набор включает:</w:t>
            </w:r>
          </w:p>
        </w:tc>
        <w:tc>
          <w:tcPr>
            <w:tcW w:w="445" w:type="pct"/>
            <w:tcBorders>
              <w:top w:val="nil"/>
              <w:left w:val="nil"/>
              <w:bottom w:val="single" w:sz="4" w:space="0" w:color="auto"/>
              <w:right w:val="single" w:sz="4" w:space="0" w:color="auto"/>
            </w:tcBorders>
            <w:shd w:val="clear" w:color="auto" w:fill="auto"/>
            <w:vAlign w:val="center"/>
            <w:hideMark/>
          </w:tcPr>
          <w:p w:rsidR="002F26B9" w:rsidRPr="002F26B9" w:rsidRDefault="002F26B9" w:rsidP="002F26B9">
            <w:pPr>
              <w:spacing w:after="0" w:line="240" w:lineRule="auto"/>
              <w:rPr>
                <w:rFonts w:ascii="Times New Roman" w:eastAsia="Times New Roman" w:hAnsi="Times New Roman" w:cs="Times New Roman"/>
                <w:color w:val="000000"/>
                <w:lang w:eastAsia="ru-RU"/>
              </w:rPr>
            </w:pPr>
            <w:r w:rsidRPr="002F26B9">
              <w:rPr>
                <w:rFonts w:ascii="Times New Roman" w:eastAsia="Times New Roman" w:hAnsi="Times New Roman" w:cs="Times New Roman"/>
                <w:color w:val="000000"/>
                <w:lang w:eastAsia="ru-RU"/>
              </w:rPr>
              <w:t>1) Раствор для блокировки Пероксидазы, готовый к использованию, содержащий не менее 3 флаконов объемом не менее 40 мл; 2) Декстран в сочетании с молекулами пероксидазы и вторичными козьими антителами против кроличьих и мышиных иммуноглобулинов, готовые к использованию, cодержащий не менее 3 флаконов объемом не менее 40 мл; 3) ДАБ+ Хромоген,содержит не менее 3 флаконов объемом не менее 3 мл; 4) Субстратный буфер,содержит не менее 12 флаконов объемом не менее 20 мл; 5) Раствор для восстановления антигена, высокий pH, (50х), содержит не менее 9 флаконов объемом не менее 30 мл; 6) Буфер промывной (20х), содержит не менее 4 флаконов объемом не менее 1 л. 7) Линкер мышиный, готовый к использованию, содержит не менее 3 флаконов объемом не менее 40 мл</w:t>
            </w:r>
          </w:p>
        </w:tc>
        <w:tc>
          <w:tcPr>
            <w:tcW w:w="867" w:type="pct"/>
            <w:tcBorders>
              <w:top w:val="nil"/>
              <w:left w:val="nil"/>
              <w:bottom w:val="single" w:sz="4" w:space="0" w:color="auto"/>
              <w:right w:val="single" w:sz="4" w:space="0" w:color="auto"/>
            </w:tcBorders>
            <w:shd w:val="clear" w:color="auto" w:fill="auto"/>
            <w:vAlign w:val="center"/>
            <w:hideMark/>
          </w:tcPr>
          <w:p w:rsidR="002F26B9" w:rsidRPr="002F26B9" w:rsidRDefault="002F26B9" w:rsidP="002F26B9">
            <w:pPr>
              <w:spacing w:after="0" w:line="240" w:lineRule="auto"/>
              <w:jc w:val="center"/>
              <w:rPr>
                <w:rFonts w:ascii="Times New Roman" w:eastAsia="Times New Roman" w:hAnsi="Times New Roman" w:cs="Times New Roman"/>
                <w:color w:val="000000"/>
                <w:lang w:eastAsia="ru-RU"/>
              </w:rPr>
            </w:pPr>
            <w:r w:rsidRPr="002F26B9">
              <w:rPr>
                <w:rFonts w:ascii="Times New Roman" w:eastAsia="Times New Roman" w:hAnsi="Times New Roman" w:cs="Times New Roman"/>
                <w:color w:val="000000"/>
                <w:lang w:eastAsia="ru-RU"/>
              </w:rPr>
              <w:t>Участник закупки указывает в заявке конкретное значение характеристики</w:t>
            </w:r>
          </w:p>
        </w:tc>
        <w:tc>
          <w:tcPr>
            <w:tcW w:w="222" w:type="pct"/>
            <w:vMerge/>
            <w:tcBorders>
              <w:top w:val="nil"/>
              <w:left w:val="single" w:sz="4" w:space="0" w:color="auto"/>
              <w:bottom w:val="single" w:sz="4" w:space="0" w:color="000000"/>
              <w:right w:val="single" w:sz="4" w:space="0" w:color="auto"/>
            </w:tcBorders>
            <w:vAlign w:val="center"/>
            <w:hideMark/>
          </w:tcPr>
          <w:p w:rsidR="002F26B9" w:rsidRPr="002F26B9" w:rsidRDefault="002F26B9" w:rsidP="002F26B9">
            <w:pPr>
              <w:spacing w:after="0" w:line="240" w:lineRule="auto"/>
              <w:rPr>
                <w:rFonts w:ascii="Calibri" w:eastAsia="Times New Roman" w:hAnsi="Calibri" w:cs="Times New Roman"/>
                <w:color w:val="000000"/>
                <w:lang w:eastAsia="ru-RU"/>
              </w:rPr>
            </w:pPr>
          </w:p>
        </w:tc>
        <w:tc>
          <w:tcPr>
            <w:tcW w:w="223" w:type="pct"/>
            <w:vMerge/>
            <w:tcBorders>
              <w:top w:val="nil"/>
              <w:left w:val="single" w:sz="4" w:space="0" w:color="auto"/>
              <w:bottom w:val="single" w:sz="4" w:space="0" w:color="000000"/>
              <w:right w:val="single" w:sz="4" w:space="0" w:color="auto"/>
            </w:tcBorders>
            <w:vAlign w:val="center"/>
            <w:hideMark/>
          </w:tcPr>
          <w:p w:rsidR="002F26B9" w:rsidRPr="002F26B9" w:rsidRDefault="002F26B9" w:rsidP="002F26B9">
            <w:pPr>
              <w:spacing w:after="0" w:line="240" w:lineRule="auto"/>
              <w:rPr>
                <w:rFonts w:ascii="Calibri" w:eastAsia="Times New Roman" w:hAnsi="Calibri" w:cs="Times New Roman"/>
                <w:color w:val="000000"/>
                <w:lang w:eastAsia="ru-RU"/>
              </w:rPr>
            </w:pPr>
          </w:p>
        </w:tc>
        <w:tc>
          <w:tcPr>
            <w:tcW w:w="334" w:type="pct"/>
            <w:vMerge/>
            <w:tcBorders>
              <w:top w:val="nil"/>
              <w:left w:val="single" w:sz="4" w:space="0" w:color="auto"/>
              <w:bottom w:val="single" w:sz="4" w:space="0" w:color="000000"/>
              <w:right w:val="single" w:sz="4" w:space="0" w:color="auto"/>
            </w:tcBorders>
            <w:vAlign w:val="center"/>
            <w:hideMark/>
          </w:tcPr>
          <w:p w:rsidR="002F26B9" w:rsidRPr="002F26B9" w:rsidRDefault="002F26B9" w:rsidP="002F26B9">
            <w:pPr>
              <w:spacing w:after="0" w:line="240" w:lineRule="auto"/>
              <w:rPr>
                <w:rFonts w:ascii="Calibri" w:eastAsia="Times New Roman" w:hAnsi="Calibri" w:cs="Times New Roman"/>
                <w:color w:val="000000"/>
                <w:lang w:eastAsia="ru-RU"/>
              </w:rPr>
            </w:pPr>
          </w:p>
        </w:tc>
        <w:tc>
          <w:tcPr>
            <w:tcW w:w="366" w:type="pct"/>
            <w:vMerge/>
            <w:tcBorders>
              <w:top w:val="nil"/>
              <w:left w:val="single" w:sz="4" w:space="0" w:color="auto"/>
              <w:bottom w:val="single" w:sz="4" w:space="0" w:color="000000"/>
              <w:right w:val="single" w:sz="4" w:space="0" w:color="auto"/>
            </w:tcBorders>
            <w:vAlign w:val="center"/>
            <w:hideMark/>
          </w:tcPr>
          <w:p w:rsidR="002F26B9" w:rsidRPr="002F26B9" w:rsidRDefault="002F26B9" w:rsidP="002F26B9">
            <w:pPr>
              <w:spacing w:after="0" w:line="240" w:lineRule="auto"/>
              <w:rPr>
                <w:rFonts w:ascii="Calibri" w:eastAsia="Times New Roman" w:hAnsi="Calibri" w:cs="Times New Roman"/>
                <w:color w:val="000000"/>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2F26B9" w:rsidRPr="002F26B9" w:rsidRDefault="002F26B9" w:rsidP="002F26B9">
            <w:pPr>
              <w:spacing w:after="0" w:line="240" w:lineRule="auto"/>
              <w:rPr>
                <w:rFonts w:ascii="Calibri" w:eastAsia="Times New Roman" w:hAnsi="Calibri" w:cs="Times New Roman"/>
                <w:color w:val="000000"/>
                <w:lang w:eastAsia="ru-RU"/>
              </w:rPr>
            </w:pPr>
          </w:p>
        </w:tc>
        <w:tc>
          <w:tcPr>
            <w:tcW w:w="381" w:type="pct"/>
            <w:vMerge/>
            <w:tcBorders>
              <w:top w:val="nil"/>
              <w:left w:val="single" w:sz="4" w:space="0" w:color="auto"/>
              <w:bottom w:val="single" w:sz="4" w:space="0" w:color="000000"/>
              <w:right w:val="single" w:sz="4" w:space="0" w:color="auto"/>
            </w:tcBorders>
            <w:vAlign w:val="center"/>
            <w:hideMark/>
          </w:tcPr>
          <w:p w:rsidR="002F26B9" w:rsidRPr="002F26B9" w:rsidRDefault="002F26B9" w:rsidP="002F26B9">
            <w:pPr>
              <w:spacing w:after="0" w:line="240" w:lineRule="auto"/>
              <w:rPr>
                <w:rFonts w:ascii="Calibri" w:eastAsia="Times New Roman" w:hAnsi="Calibri" w:cs="Times New Roman"/>
                <w:color w:val="000000"/>
                <w:lang w:eastAsia="ru-RU"/>
              </w:rPr>
            </w:pPr>
          </w:p>
        </w:tc>
      </w:tr>
    </w:tbl>
    <w:p w:rsidR="00170252" w:rsidRDefault="00170252" w:rsidP="000820E3">
      <w:pPr>
        <w:rPr>
          <w:rFonts w:ascii="Times New Roman" w:hAnsi="Times New Roman" w:cs="Times New Roman"/>
          <w:b/>
          <w:sz w:val="28"/>
          <w:szCs w:val="28"/>
        </w:rPr>
      </w:pPr>
    </w:p>
    <w:sectPr w:rsidR="00170252" w:rsidSect="002F26B9">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0D2" w:rsidRDefault="008F00D2">
      <w:pPr>
        <w:spacing w:after="0" w:line="240" w:lineRule="auto"/>
      </w:pPr>
      <w:r>
        <w:separator/>
      </w:r>
    </w:p>
  </w:endnote>
  <w:endnote w:type="continuationSeparator" w:id="0">
    <w:p w:rsidR="008F00D2" w:rsidRDefault="008F0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524C9A" w:rsidRDefault="00524C9A">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524C9A">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524C9A">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524C9A">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524C9A">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CD2B7D">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524C9A">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CD2B7D">
          <w:rPr>
            <w:noProof/>
          </w:rPr>
          <w:t>3</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0D2" w:rsidRDefault="008F00D2">
      <w:pPr>
        <w:spacing w:after="0" w:line="240" w:lineRule="auto"/>
      </w:pPr>
      <w:r>
        <w:separator/>
      </w:r>
    </w:p>
  </w:footnote>
  <w:footnote w:type="continuationSeparator" w:id="0">
    <w:p w:rsidR="008F00D2" w:rsidRDefault="008F00D2">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524C9A" w:rsidRDefault="00524C9A">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524C9A" w:rsidRDefault="00524C9A">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524C9A" w:rsidRDefault="00524C9A">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D0478"/>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6B9"/>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24C9A"/>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4FD4"/>
    <w:rsid w:val="006E6F65"/>
    <w:rsid w:val="006F556E"/>
    <w:rsid w:val="0071128E"/>
    <w:rsid w:val="00731770"/>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00D2"/>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2B7D"/>
    <w:rsid w:val="00CD3089"/>
    <w:rsid w:val="00CF19F4"/>
    <w:rsid w:val="00CF1A90"/>
    <w:rsid w:val="00CF2914"/>
    <w:rsid w:val="00D04875"/>
    <w:rsid w:val="00D11DE0"/>
    <w:rsid w:val="00D155B7"/>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46525"/>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525409501">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F33D1-AAED-4DAC-8AA4-9E9956F7C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1070</Words>
  <Characters>6104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2025-02-17T15:35:00Z</dcterms:created>
  <dcterms:modified xsi:type="dcterms:W3CDTF">2025-02-17T15:35:00Z</dcterms:modified>
</cp:coreProperties>
</file>