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23.04.2025 № 05-07/810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E07C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патологоанатомического отделения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45"/>
        <w:gridCol w:w="1445"/>
        <w:gridCol w:w="1298"/>
        <w:gridCol w:w="708"/>
        <w:gridCol w:w="2411"/>
        <w:gridCol w:w="1136"/>
        <w:gridCol w:w="848"/>
        <w:gridCol w:w="1841"/>
        <w:gridCol w:w="1710"/>
        <w:gridCol w:w="852"/>
        <w:gridCol w:w="992"/>
        <w:gridCol w:w="708"/>
        <w:gridCol w:w="708"/>
        <w:gridCol w:w="947"/>
      </w:tblGrid>
      <w:tr w:rsidR="000E1E87" w:rsidRPr="00666794" w:rsidTr="007700CA">
        <w:trPr>
          <w:trHeight w:val="402"/>
        </w:trPr>
        <w:tc>
          <w:tcPr>
            <w:tcW w:w="1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w:t>
            </w:r>
          </w:p>
        </w:tc>
        <w:tc>
          <w:tcPr>
            <w:tcW w:w="453"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Наименование товара</w:t>
            </w:r>
          </w:p>
        </w:tc>
        <w:tc>
          <w:tcPr>
            <w:tcW w:w="40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КТРУ/</w:t>
            </w:r>
          </w:p>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ОКПД2</w:t>
            </w:r>
          </w:p>
        </w:tc>
        <w:tc>
          <w:tcPr>
            <w:tcW w:w="22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Единица измерения</w:t>
            </w:r>
          </w:p>
        </w:tc>
        <w:tc>
          <w:tcPr>
            <w:tcW w:w="75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Функциональные, технические, качественные, эксплуатационные характеристики товара (единицы измерения)</w:t>
            </w:r>
          </w:p>
        </w:tc>
        <w:tc>
          <w:tcPr>
            <w:tcW w:w="35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Значения характеристик товара</w:t>
            </w:r>
          </w:p>
        </w:tc>
        <w:tc>
          <w:tcPr>
            <w:tcW w:w="26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Единица измерения значения</w:t>
            </w:r>
          </w:p>
        </w:tc>
        <w:tc>
          <w:tcPr>
            <w:tcW w:w="57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Обоснование дополнительных характеристик</w:t>
            </w:r>
          </w:p>
        </w:tc>
        <w:tc>
          <w:tcPr>
            <w:tcW w:w="536" w:type="pct"/>
            <w:vMerge w:val="restart"/>
            <w:tcBorders>
              <w:top w:val="single" w:sz="8" w:space="0" w:color="000000"/>
              <w:left w:val="single" w:sz="8" w:space="0" w:color="000000"/>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666794">
              <w:rPr>
                <w:rFonts w:ascii="Times New Roman" w:eastAsia="Times New Roman" w:hAnsi="Times New Roman" w:cs="Times New Roman"/>
                <w:b/>
                <w:bCs/>
                <w:color w:val="000000"/>
                <w:sz w:val="20"/>
                <w:szCs w:val="20"/>
                <w:lang w:eastAsia="ru-RU"/>
              </w:rPr>
              <w:t>Инструкция заказчика по указанию значений характеристик товара участником закупки</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E87"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A62B44">
              <w:rPr>
                <w:rFonts w:ascii="Times New Roman" w:eastAsia="Times New Roman" w:hAnsi="Times New Roman" w:cs="Times New Roman"/>
                <w:b/>
                <w:bCs/>
                <w:color w:val="000000"/>
                <w:sz w:val="20"/>
                <w:szCs w:val="20"/>
                <w:lang w:eastAsia="ru-RU"/>
              </w:rPr>
              <w:t>Кол-во</w:t>
            </w:r>
          </w:p>
          <w:p w:rsidR="000E1E87"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p>
          <w:p w:rsidR="000E1E87" w:rsidRPr="00A62B4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E87" w:rsidRPr="00A62B4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A62B44">
              <w:rPr>
                <w:rFonts w:ascii="Times New Roman" w:eastAsia="Times New Roman" w:hAnsi="Times New Roman" w:cs="Times New Roman"/>
                <w:b/>
                <w:bCs/>
                <w:color w:val="000000"/>
                <w:sz w:val="20"/>
                <w:szCs w:val="20"/>
                <w:lang w:eastAsia="ru-RU"/>
              </w:rPr>
              <w:t>Страна происхождения Товара</w:t>
            </w:r>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E87"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A62B44">
              <w:rPr>
                <w:rFonts w:ascii="Times New Roman" w:eastAsia="Times New Roman" w:hAnsi="Times New Roman" w:cs="Times New Roman"/>
                <w:b/>
                <w:bCs/>
                <w:color w:val="000000"/>
                <w:sz w:val="20"/>
                <w:szCs w:val="20"/>
                <w:lang w:eastAsia="ru-RU"/>
              </w:rPr>
              <w:t>Ставка НДС</w:t>
            </w:r>
          </w:p>
          <w:p w:rsidR="000E1E87" w:rsidRPr="00A62B4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p>
        </w:tc>
        <w:tc>
          <w:tcPr>
            <w:tcW w:w="22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E87" w:rsidRPr="00A62B4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A62B44">
              <w:rPr>
                <w:rFonts w:ascii="Times New Roman" w:eastAsia="Times New Roman" w:hAnsi="Times New Roman" w:cs="Times New Roman"/>
                <w:b/>
                <w:bCs/>
                <w:color w:val="000000"/>
                <w:sz w:val="20"/>
                <w:szCs w:val="20"/>
                <w:lang w:eastAsia="ru-RU"/>
              </w:rPr>
              <w:t>Цена за ед. без НДС</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E87"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r w:rsidRPr="00A62B44">
              <w:rPr>
                <w:rFonts w:ascii="Times New Roman" w:eastAsia="Times New Roman" w:hAnsi="Times New Roman" w:cs="Times New Roman"/>
                <w:b/>
                <w:bCs/>
                <w:color w:val="000000"/>
                <w:sz w:val="20"/>
                <w:szCs w:val="20"/>
                <w:lang w:eastAsia="ru-RU"/>
              </w:rPr>
              <w:t>Сумма без НДС</w:t>
            </w:r>
          </w:p>
          <w:p w:rsidR="000E1E87" w:rsidRPr="00A62B44" w:rsidRDefault="000E1E87" w:rsidP="007700CA">
            <w:pPr>
              <w:spacing w:after="0" w:line="240" w:lineRule="auto"/>
              <w:jc w:val="center"/>
              <w:rPr>
                <w:rFonts w:ascii="Times New Roman" w:eastAsia="Times New Roman" w:hAnsi="Times New Roman" w:cs="Times New Roman"/>
                <w:b/>
                <w:bCs/>
                <w:color w:val="000000"/>
                <w:sz w:val="20"/>
                <w:szCs w:val="20"/>
                <w:lang w:eastAsia="ru-RU"/>
              </w:rPr>
            </w:pPr>
          </w:p>
        </w:tc>
      </w:tr>
      <w:tr w:rsidR="000E1E87" w:rsidRPr="00666794" w:rsidTr="007700CA">
        <w:trPr>
          <w:trHeight w:val="402"/>
        </w:trPr>
        <w:tc>
          <w:tcPr>
            <w:tcW w:w="108" w:type="pct"/>
            <w:vMerge/>
            <w:tcBorders>
              <w:top w:val="single" w:sz="4" w:space="0" w:color="000000"/>
              <w:left w:val="single" w:sz="4" w:space="0" w:color="000000"/>
              <w:bottom w:val="single" w:sz="4" w:space="0" w:color="000000"/>
              <w:right w:val="single" w:sz="4"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453"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407"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222"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756"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266"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536" w:type="pct"/>
            <w:vMerge/>
            <w:tcBorders>
              <w:top w:val="single" w:sz="8" w:space="0" w:color="000000"/>
              <w:left w:val="single" w:sz="8" w:space="0" w:color="000000"/>
              <w:bottom w:val="single" w:sz="8" w:space="0" w:color="000000"/>
              <w:right w:val="nil"/>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r>
      <w:tr w:rsidR="000E1E87" w:rsidRPr="00666794" w:rsidTr="007700CA">
        <w:trPr>
          <w:trHeight w:val="402"/>
        </w:trPr>
        <w:tc>
          <w:tcPr>
            <w:tcW w:w="108" w:type="pct"/>
            <w:vMerge/>
            <w:tcBorders>
              <w:top w:val="single" w:sz="4" w:space="0" w:color="000000"/>
              <w:left w:val="single" w:sz="4" w:space="0" w:color="000000"/>
              <w:bottom w:val="single" w:sz="4" w:space="0" w:color="000000"/>
              <w:right w:val="single" w:sz="4"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453"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407"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222"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756"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356"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266"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577" w:type="pct"/>
            <w:vMerge/>
            <w:tcBorders>
              <w:top w:val="single" w:sz="8" w:space="0" w:color="000000"/>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536" w:type="pct"/>
            <w:vMerge/>
            <w:tcBorders>
              <w:top w:val="single" w:sz="8" w:space="0" w:color="000000"/>
              <w:left w:val="single" w:sz="8" w:space="0" w:color="000000"/>
              <w:bottom w:val="single" w:sz="8" w:space="0" w:color="000000"/>
              <w:right w:val="nil"/>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sz w:val="20"/>
                <w:szCs w:val="2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0E1E87" w:rsidRPr="00666794" w:rsidRDefault="000E1E87" w:rsidP="007700CA">
            <w:pPr>
              <w:spacing w:after="0" w:line="240" w:lineRule="auto"/>
              <w:rPr>
                <w:rFonts w:ascii="Times New Roman" w:eastAsia="Times New Roman" w:hAnsi="Times New Roman" w:cs="Times New Roman"/>
                <w:b/>
                <w:bCs/>
                <w:color w:val="000000"/>
                <w:lang w:eastAsia="ru-RU"/>
              </w:rPr>
            </w:pPr>
          </w:p>
        </w:tc>
      </w:tr>
      <w:tr w:rsidR="000E1E87" w:rsidRPr="00666794" w:rsidTr="007700CA">
        <w:trPr>
          <w:trHeight w:val="402"/>
        </w:trPr>
        <w:tc>
          <w:tcPr>
            <w:tcW w:w="108"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1</w:t>
            </w:r>
          </w:p>
        </w:tc>
        <w:tc>
          <w:tcPr>
            <w:tcW w:w="453"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 xml:space="preserve">ULTRA LCS (Жидкое покровное стекло высокотемпературное, разведенное). </w:t>
            </w:r>
          </w:p>
        </w:tc>
        <w:tc>
          <w:tcPr>
            <w:tcW w:w="40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21.20.23.110</w:t>
            </w:r>
          </w:p>
        </w:tc>
        <w:tc>
          <w:tcPr>
            <w:tcW w:w="222"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упак</w:t>
            </w:r>
            <w:proofErr w:type="spellEnd"/>
          </w:p>
        </w:tc>
        <w:tc>
          <w:tcPr>
            <w:tcW w:w="7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35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266"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577" w:type="pct"/>
            <w:vMerge w:val="restart"/>
            <w:tcBorders>
              <w:top w:val="nil"/>
              <w:left w:val="single" w:sz="8" w:space="0" w:color="000000"/>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536" w:type="pct"/>
            <w:vMerge w:val="restart"/>
            <w:tcBorders>
              <w:top w:val="nil"/>
              <w:left w:val="single" w:sz="8" w:space="0" w:color="000000"/>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141</w:t>
            </w: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Default="000E1E87" w:rsidP="007700CA">
            <w:pPr>
              <w:spacing w:after="0" w:line="240" w:lineRule="auto"/>
              <w:jc w:val="center"/>
              <w:rPr>
                <w:rFonts w:ascii="Times New Roman" w:eastAsia="Times New Roman" w:hAnsi="Times New Roman" w:cs="Times New Roman"/>
                <w:color w:val="000000"/>
                <w:sz w:val="20"/>
                <w:szCs w:val="20"/>
                <w:lang w:eastAsia="ru-RU"/>
              </w:rPr>
            </w:pPr>
          </w:p>
          <w:p w:rsidR="000E1E87" w:rsidRPr="00A62B44" w:rsidRDefault="000E1E87" w:rsidP="007700CA">
            <w:pPr>
              <w:spacing w:after="0" w:line="240" w:lineRule="auto"/>
              <w:jc w:val="center"/>
              <w:rPr>
                <w:rFonts w:ascii="Times New Roman" w:eastAsia="Times New Roman" w:hAnsi="Times New Roman" w:cs="Times New Roman"/>
                <w:color w:val="000000"/>
                <w:sz w:val="20"/>
                <w:szCs w:val="20"/>
                <w:lang w:eastAsia="ru-RU"/>
              </w:rPr>
            </w:pPr>
          </w:p>
        </w:tc>
        <w:tc>
          <w:tcPr>
            <w:tcW w:w="31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E1E87" w:rsidRPr="00666794" w:rsidRDefault="000E1E87" w:rsidP="007700CA">
            <w:pPr>
              <w:spacing w:after="0" w:line="240" w:lineRule="auto"/>
              <w:jc w:val="center"/>
              <w:rPr>
                <w:rFonts w:ascii="Calibri" w:eastAsia="Times New Roman" w:hAnsi="Calibri" w:cs="Times New Roman"/>
                <w:color w:val="000000"/>
                <w:lang w:eastAsia="ru-RU"/>
              </w:rPr>
            </w:pPr>
            <w:r w:rsidRPr="00666794">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E1E87" w:rsidRPr="00666794" w:rsidRDefault="000E1E87" w:rsidP="007700CA">
            <w:pPr>
              <w:spacing w:after="0" w:line="240" w:lineRule="auto"/>
              <w:jc w:val="center"/>
              <w:rPr>
                <w:rFonts w:ascii="Calibri" w:eastAsia="Times New Roman" w:hAnsi="Calibri" w:cs="Times New Roman"/>
                <w:color w:val="000000"/>
                <w:lang w:eastAsia="ru-RU"/>
              </w:rPr>
            </w:pPr>
            <w:r w:rsidRPr="00666794">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E1E87" w:rsidRPr="00666794" w:rsidRDefault="000E1E87" w:rsidP="007700CA">
            <w:pPr>
              <w:spacing w:after="0" w:line="240" w:lineRule="auto"/>
              <w:jc w:val="center"/>
              <w:rPr>
                <w:rFonts w:ascii="Calibri" w:eastAsia="Times New Roman" w:hAnsi="Calibri" w:cs="Times New Roman"/>
                <w:color w:val="000000"/>
                <w:lang w:eastAsia="ru-RU"/>
              </w:rPr>
            </w:pPr>
            <w:r w:rsidRPr="00666794">
              <w:rPr>
                <w:rFonts w:ascii="Calibri" w:eastAsia="Times New Roman" w:hAnsi="Calibri" w:cs="Times New Roman"/>
                <w:color w:val="000000"/>
                <w:lang w:eastAsia="ru-RU"/>
              </w:rPr>
              <w:t> </w:t>
            </w:r>
          </w:p>
        </w:tc>
        <w:tc>
          <w:tcPr>
            <w:tcW w:w="29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0E1E87" w:rsidRPr="00666794" w:rsidRDefault="000E1E87" w:rsidP="007700CA">
            <w:pPr>
              <w:spacing w:after="0" w:line="240" w:lineRule="auto"/>
              <w:jc w:val="center"/>
              <w:rPr>
                <w:rFonts w:ascii="Calibri" w:eastAsia="Times New Roman" w:hAnsi="Calibri" w:cs="Times New Roman"/>
                <w:color w:val="000000"/>
                <w:lang w:eastAsia="ru-RU"/>
              </w:rPr>
            </w:pPr>
            <w:r w:rsidRPr="00666794">
              <w:rPr>
                <w:rFonts w:ascii="Calibri" w:eastAsia="Times New Roman" w:hAnsi="Calibri" w:cs="Times New Roman"/>
                <w:color w:val="000000"/>
                <w:lang w:eastAsia="ru-RU"/>
              </w:rPr>
              <w:t> </w:t>
            </w:r>
          </w:p>
        </w:tc>
      </w:tr>
      <w:tr w:rsidR="000E1E87" w:rsidRPr="00666794" w:rsidTr="007700CA">
        <w:trPr>
          <w:trHeight w:val="402"/>
        </w:trPr>
        <w:tc>
          <w:tcPr>
            <w:tcW w:w="108"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0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756"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356"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66"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57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536" w:type="pct"/>
            <w:vMerge/>
            <w:tcBorders>
              <w:top w:val="nil"/>
              <w:left w:val="single" w:sz="8" w:space="0" w:color="000000"/>
              <w:bottom w:val="single" w:sz="8" w:space="0" w:color="000000"/>
              <w:right w:val="nil"/>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9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r>
      <w:tr w:rsidR="000E1E87" w:rsidRPr="00666794" w:rsidTr="007700CA">
        <w:trPr>
          <w:trHeight w:val="402"/>
        </w:trPr>
        <w:tc>
          <w:tcPr>
            <w:tcW w:w="108"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0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7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3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26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577"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536" w:type="pct"/>
            <w:tcBorders>
              <w:top w:val="nil"/>
              <w:left w:val="nil"/>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26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9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r>
      <w:tr w:rsidR="000E1E87" w:rsidRPr="00666794" w:rsidTr="007700CA">
        <w:trPr>
          <w:trHeight w:val="402"/>
        </w:trPr>
        <w:tc>
          <w:tcPr>
            <w:tcW w:w="108"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0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7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 xml:space="preserve">Назначение: предварительно разбавленный покровный раствор, используемый в качестве барьера между водными реагентами и воздухом, предотвращающий испарение и таким образом обеспечивающий стабильную водную среду для </w:t>
            </w:r>
            <w:proofErr w:type="spellStart"/>
            <w:r w:rsidRPr="00666794">
              <w:rPr>
                <w:rFonts w:ascii="Times New Roman" w:eastAsia="Times New Roman" w:hAnsi="Times New Roman" w:cs="Times New Roman"/>
                <w:color w:val="000000"/>
                <w:sz w:val="20"/>
                <w:szCs w:val="20"/>
                <w:lang w:eastAsia="ru-RU"/>
              </w:rPr>
              <w:t>иммуногистохимических</w:t>
            </w:r>
            <w:proofErr w:type="spellEnd"/>
            <w:r w:rsidRPr="00666794">
              <w:rPr>
                <w:rFonts w:ascii="Times New Roman" w:eastAsia="Times New Roman" w:hAnsi="Times New Roman" w:cs="Times New Roman"/>
                <w:color w:val="000000"/>
                <w:sz w:val="20"/>
                <w:szCs w:val="20"/>
                <w:lang w:eastAsia="ru-RU"/>
              </w:rPr>
              <w:t xml:space="preserve"> реакций или реакций гибридизации </w:t>
            </w:r>
            <w:proofErr w:type="spellStart"/>
            <w:r w:rsidRPr="00666794">
              <w:rPr>
                <w:rFonts w:ascii="Times New Roman" w:eastAsia="Times New Roman" w:hAnsi="Times New Roman" w:cs="Times New Roman"/>
                <w:color w:val="000000"/>
                <w:sz w:val="20"/>
                <w:szCs w:val="20"/>
                <w:lang w:eastAsia="ru-RU"/>
              </w:rPr>
              <w:t>in</w:t>
            </w:r>
            <w:proofErr w:type="spellEnd"/>
            <w:r w:rsidRPr="00666794">
              <w:rPr>
                <w:rFonts w:ascii="Times New Roman" w:eastAsia="Times New Roman" w:hAnsi="Times New Roman" w:cs="Times New Roman"/>
                <w:color w:val="000000"/>
                <w:sz w:val="20"/>
                <w:szCs w:val="20"/>
                <w:lang w:eastAsia="ru-RU"/>
              </w:rPr>
              <w:t xml:space="preserve"> </w:t>
            </w:r>
            <w:proofErr w:type="spellStart"/>
            <w:r w:rsidRPr="00666794">
              <w:rPr>
                <w:rFonts w:ascii="Times New Roman" w:eastAsia="Times New Roman" w:hAnsi="Times New Roman" w:cs="Times New Roman"/>
                <w:color w:val="000000"/>
                <w:sz w:val="20"/>
                <w:szCs w:val="20"/>
                <w:lang w:eastAsia="ru-RU"/>
              </w:rPr>
              <w:t>situ</w:t>
            </w:r>
            <w:proofErr w:type="spellEnd"/>
            <w:r w:rsidRPr="00666794">
              <w:rPr>
                <w:rFonts w:ascii="Times New Roman" w:eastAsia="Times New Roman" w:hAnsi="Times New Roman" w:cs="Times New Roman"/>
                <w:color w:val="000000"/>
                <w:sz w:val="20"/>
                <w:szCs w:val="20"/>
                <w:lang w:eastAsia="ru-RU"/>
              </w:rPr>
              <w:t xml:space="preserve">, проводимых при помощи автоматических </w:t>
            </w:r>
            <w:proofErr w:type="spellStart"/>
            <w:r w:rsidRPr="00666794">
              <w:rPr>
                <w:rFonts w:ascii="Times New Roman" w:eastAsia="Times New Roman" w:hAnsi="Times New Roman" w:cs="Times New Roman"/>
                <w:color w:val="000000"/>
                <w:sz w:val="20"/>
                <w:szCs w:val="20"/>
                <w:lang w:eastAsia="ru-RU"/>
              </w:rPr>
              <w:t>иммуногистостейнеров</w:t>
            </w:r>
            <w:proofErr w:type="spellEnd"/>
            <w:r w:rsidRPr="00666794">
              <w:rPr>
                <w:rFonts w:ascii="Times New Roman" w:eastAsia="Times New Roman" w:hAnsi="Times New Roman" w:cs="Times New Roman"/>
                <w:color w:val="000000"/>
                <w:sz w:val="20"/>
                <w:szCs w:val="20"/>
                <w:lang w:eastAsia="ru-RU"/>
              </w:rPr>
              <w:t xml:space="preserve"> VENTANA.</w:t>
            </w:r>
          </w:p>
        </w:tc>
        <w:tc>
          <w:tcPr>
            <w:tcW w:w="3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Наличие</w:t>
            </w:r>
          </w:p>
        </w:tc>
        <w:tc>
          <w:tcPr>
            <w:tcW w:w="26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577"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Обусловлено требованиями к оптимизации лабораторного процесса при эксплуатации оборудования</w:t>
            </w:r>
          </w:p>
        </w:tc>
        <w:tc>
          <w:tcPr>
            <w:tcW w:w="536" w:type="pct"/>
            <w:tcBorders>
              <w:top w:val="nil"/>
              <w:left w:val="nil"/>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6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9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r>
      <w:tr w:rsidR="000E1E87" w:rsidRPr="00666794" w:rsidTr="007700CA">
        <w:trPr>
          <w:trHeight w:val="402"/>
        </w:trPr>
        <w:tc>
          <w:tcPr>
            <w:tcW w:w="108"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0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7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Состав: парафиновый углеводород низкой плотности с минеральным маслом.</w:t>
            </w:r>
          </w:p>
        </w:tc>
        <w:tc>
          <w:tcPr>
            <w:tcW w:w="3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Наличие</w:t>
            </w:r>
          </w:p>
        </w:tc>
        <w:tc>
          <w:tcPr>
            <w:tcW w:w="26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w:t>
            </w:r>
          </w:p>
        </w:tc>
        <w:tc>
          <w:tcPr>
            <w:tcW w:w="577"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В соответствии с инструкцией по эксплуатации оборудования</w:t>
            </w:r>
          </w:p>
        </w:tc>
        <w:tc>
          <w:tcPr>
            <w:tcW w:w="536" w:type="pct"/>
            <w:tcBorders>
              <w:top w:val="nil"/>
              <w:left w:val="nil"/>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 xml:space="preserve">Значение характеристики не может изменяться </w:t>
            </w:r>
            <w:r w:rsidRPr="00666794">
              <w:rPr>
                <w:rFonts w:ascii="Times New Roman" w:eastAsia="Times New Roman" w:hAnsi="Times New Roman" w:cs="Times New Roman"/>
                <w:color w:val="000000"/>
                <w:sz w:val="20"/>
                <w:szCs w:val="20"/>
                <w:lang w:eastAsia="ru-RU"/>
              </w:rPr>
              <w:lastRenderedPageBreak/>
              <w:t>участником закупки</w:t>
            </w:r>
          </w:p>
        </w:tc>
        <w:tc>
          <w:tcPr>
            <w:tcW w:w="26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9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r>
      <w:tr w:rsidR="000E1E87" w:rsidRPr="00666794" w:rsidTr="007700CA">
        <w:trPr>
          <w:trHeight w:val="402"/>
        </w:trPr>
        <w:tc>
          <w:tcPr>
            <w:tcW w:w="108"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0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7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Фасовка</w:t>
            </w:r>
          </w:p>
        </w:tc>
        <w:tc>
          <w:tcPr>
            <w:tcW w:w="3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w:t>
            </w:r>
            <w:r w:rsidRPr="00666794">
              <w:rPr>
                <w:rFonts w:ascii="Times New Roman" w:eastAsia="Times New Roman" w:hAnsi="Times New Roman" w:cs="Times New Roman"/>
                <w:color w:val="000000"/>
                <w:sz w:val="20"/>
                <w:szCs w:val="20"/>
                <w:lang w:eastAsia="ru-RU"/>
              </w:rPr>
              <w:t>е менее 1</w:t>
            </w:r>
          </w:p>
        </w:tc>
        <w:tc>
          <w:tcPr>
            <w:tcW w:w="26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бутыль</w:t>
            </w:r>
          </w:p>
        </w:tc>
        <w:tc>
          <w:tcPr>
            <w:tcW w:w="577"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536" w:type="pct"/>
            <w:tcBorders>
              <w:top w:val="nil"/>
              <w:left w:val="nil"/>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9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r>
      <w:tr w:rsidR="000E1E87" w:rsidRPr="00666794" w:rsidTr="007700CA">
        <w:trPr>
          <w:trHeight w:val="402"/>
        </w:trPr>
        <w:tc>
          <w:tcPr>
            <w:tcW w:w="108"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407"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222" w:type="pct"/>
            <w:vMerge/>
            <w:tcBorders>
              <w:top w:val="nil"/>
              <w:left w:val="single" w:sz="8" w:space="0" w:color="000000"/>
              <w:bottom w:val="single" w:sz="8" w:space="0" w:color="000000"/>
              <w:right w:val="single" w:sz="8" w:space="0" w:color="000000"/>
            </w:tcBorders>
            <w:vAlign w:val="center"/>
            <w:hideMark/>
          </w:tcPr>
          <w:p w:rsidR="000E1E87" w:rsidRPr="00666794" w:rsidRDefault="000E1E87" w:rsidP="007700CA">
            <w:pPr>
              <w:spacing w:after="0" w:line="240" w:lineRule="auto"/>
              <w:rPr>
                <w:rFonts w:ascii="Times New Roman" w:eastAsia="Times New Roman" w:hAnsi="Times New Roman" w:cs="Times New Roman"/>
                <w:color w:val="000000"/>
                <w:sz w:val="20"/>
                <w:szCs w:val="20"/>
                <w:lang w:eastAsia="ru-RU"/>
              </w:rPr>
            </w:pPr>
          </w:p>
        </w:tc>
        <w:tc>
          <w:tcPr>
            <w:tcW w:w="7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Объем бутыли</w:t>
            </w:r>
          </w:p>
        </w:tc>
        <w:tc>
          <w:tcPr>
            <w:tcW w:w="35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w:t>
            </w:r>
            <w:r w:rsidRPr="00666794">
              <w:rPr>
                <w:rFonts w:ascii="Times New Roman" w:eastAsia="Times New Roman" w:hAnsi="Times New Roman" w:cs="Times New Roman"/>
                <w:color w:val="000000"/>
                <w:sz w:val="20"/>
                <w:szCs w:val="20"/>
                <w:lang w:eastAsia="ru-RU"/>
              </w:rPr>
              <w:t>е менее 2</w:t>
            </w:r>
          </w:p>
        </w:tc>
        <w:tc>
          <w:tcPr>
            <w:tcW w:w="266"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литр</w:t>
            </w:r>
          </w:p>
        </w:tc>
        <w:tc>
          <w:tcPr>
            <w:tcW w:w="577" w:type="pct"/>
            <w:tcBorders>
              <w:top w:val="nil"/>
              <w:left w:val="nil"/>
              <w:bottom w:val="single" w:sz="8" w:space="0" w:color="000000"/>
              <w:right w:val="single" w:sz="8" w:space="0" w:color="000000"/>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из расчета на определенное количество исследований на анализаторе</w:t>
            </w:r>
          </w:p>
        </w:tc>
        <w:tc>
          <w:tcPr>
            <w:tcW w:w="536" w:type="pct"/>
            <w:tcBorders>
              <w:top w:val="nil"/>
              <w:left w:val="nil"/>
              <w:bottom w:val="single" w:sz="8" w:space="0" w:color="000000"/>
              <w:right w:val="nil"/>
            </w:tcBorders>
            <w:shd w:val="clear" w:color="auto" w:fill="auto"/>
            <w:vAlign w:val="center"/>
            <w:hideMark/>
          </w:tcPr>
          <w:p w:rsidR="000E1E87" w:rsidRPr="00666794" w:rsidRDefault="000E1E87" w:rsidP="007700CA">
            <w:pPr>
              <w:spacing w:after="0" w:line="240" w:lineRule="auto"/>
              <w:jc w:val="center"/>
              <w:rPr>
                <w:rFonts w:ascii="Times New Roman" w:eastAsia="Times New Roman" w:hAnsi="Times New Roman" w:cs="Times New Roman"/>
                <w:color w:val="000000"/>
                <w:sz w:val="20"/>
                <w:szCs w:val="20"/>
                <w:lang w:eastAsia="ru-RU"/>
              </w:rPr>
            </w:pPr>
            <w:r w:rsidRPr="00666794">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6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311"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c>
          <w:tcPr>
            <w:tcW w:w="297" w:type="pct"/>
            <w:vMerge/>
            <w:tcBorders>
              <w:top w:val="nil"/>
              <w:left w:val="single" w:sz="4" w:space="0" w:color="auto"/>
              <w:bottom w:val="single" w:sz="4" w:space="0" w:color="000000"/>
              <w:right w:val="single" w:sz="4" w:space="0" w:color="auto"/>
            </w:tcBorders>
            <w:vAlign w:val="center"/>
            <w:hideMark/>
          </w:tcPr>
          <w:p w:rsidR="000E1E87" w:rsidRPr="00666794" w:rsidRDefault="000E1E87" w:rsidP="007700CA">
            <w:pPr>
              <w:spacing w:after="0" w:line="240" w:lineRule="auto"/>
              <w:rPr>
                <w:rFonts w:ascii="Calibri" w:eastAsia="Times New Roman" w:hAnsi="Calibri" w:cs="Times New Roman"/>
                <w:color w:val="000000"/>
                <w:lang w:eastAsia="ru-RU"/>
              </w:rPr>
            </w:pPr>
          </w:p>
        </w:tc>
      </w:tr>
    </w:tbl>
    <w:p w:rsidR="00170252" w:rsidRDefault="00170252" w:rsidP="000820E3">
      <w:pPr>
        <w:rPr>
          <w:rFonts w:ascii="Times New Roman" w:hAnsi="Times New Roman" w:cs="Times New Roman"/>
          <w:b/>
          <w:sz w:val="28"/>
          <w:szCs w:val="28"/>
        </w:rPr>
      </w:pPr>
    </w:p>
    <w:sectPr w:rsidR="00170252" w:rsidSect="000E1E8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ED2" w:rsidRDefault="00377ED2">
      <w:pPr>
        <w:spacing w:after="0" w:line="240" w:lineRule="auto"/>
      </w:pPr>
      <w:r>
        <w:separator/>
      </w:r>
    </w:p>
  </w:endnote>
  <w:endnote w:type="continuationSeparator" w:id="0">
    <w:p w:rsidR="00377ED2" w:rsidRDefault="0037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E07C7" w:rsidRDefault="00EE07C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E07C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E07C7">
          <w:rPr>
            <w:noProof/>
          </w:rPr>
          <w:t>4</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E07C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E07C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E07C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ED2" w:rsidRDefault="00377ED2">
      <w:pPr>
        <w:spacing w:after="0" w:line="240" w:lineRule="auto"/>
      </w:pPr>
      <w:r>
        <w:separator/>
      </w:r>
    </w:p>
  </w:footnote>
  <w:footnote w:type="continuationSeparator" w:id="0">
    <w:p w:rsidR="00377ED2" w:rsidRDefault="00377ED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E07C7" w:rsidRDefault="00EE07C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E07C7" w:rsidRDefault="00EE07C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E07C7" w:rsidRDefault="00EE07C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1E87"/>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77ED2"/>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07C7"/>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30125-FCDF-41E1-9AA6-E3E2B5E4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2025-04-23T07:25:00Z</dcterms:created>
  <dcterms:modified xsi:type="dcterms:W3CDTF">2025-04-23T07:25:00Z</dcterms:modified>
</cp:coreProperties>
</file>