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22.04.2025 № 05-07/799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29.04.2025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0B48A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(СТ-1, акт ТПП, документ ISO)</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1658"/>
        <w:gridCol w:w="1069"/>
        <w:gridCol w:w="1404"/>
        <w:gridCol w:w="1165"/>
        <w:gridCol w:w="1325"/>
        <w:gridCol w:w="1226"/>
        <w:gridCol w:w="3316"/>
        <w:gridCol w:w="611"/>
        <w:gridCol w:w="630"/>
        <w:gridCol w:w="1160"/>
        <w:gridCol w:w="632"/>
        <w:gridCol w:w="519"/>
        <w:gridCol w:w="622"/>
      </w:tblGrid>
      <w:tr w:rsidR="00C437DE" w:rsidRPr="000205D3" w:rsidTr="00C437DE">
        <w:trPr>
          <w:trHeight w:val="402"/>
        </w:trPr>
        <w:tc>
          <w:tcPr>
            <w:tcW w:w="198" w:type="pct"/>
            <w:shd w:val="clear" w:color="auto" w:fill="auto"/>
            <w:noWrap/>
            <w:vAlign w:val="bottom"/>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п/п</w:t>
            </w:r>
          </w:p>
        </w:tc>
        <w:tc>
          <w:tcPr>
            <w:tcW w:w="529" w:type="pct"/>
            <w:shd w:val="clear" w:color="auto" w:fill="auto"/>
            <w:noWrap/>
            <w:vAlign w:val="bottom"/>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Наименование товара</w:t>
            </w:r>
          </w:p>
        </w:tc>
        <w:tc>
          <w:tcPr>
            <w:tcW w:w="334" w:type="pct"/>
            <w:shd w:val="clear" w:color="auto" w:fill="auto"/>
            <w:noWrap/>
            <w:vAlign w:val="bottom"/>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Код позиции</w:t>
            </w:r>
          </w:p>
        </w:tc>
        <w:tc>
          <w:tcPr>
            <w:tcW w:w="439"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Наименование характеристики</w:t>
            </w:r>
          </w:p>
        </w:tc>
        <w:tc>
          <w:tcPr>
            <w:tcW w:w="364"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Значение характеристики</w:t>
            </w:r>
          </w:p>
        </w:tc>
        <w:tc>
          <w:tcPr>
            <w:tcW w:w="414"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Единица измерения характеристики</w:t>
            </w:r>
          </w:p>
        </w:tc>
        <w:tc>
          <w:tcPr>
            <w:tcW w:w="383"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Обоснование дополнительных характеристик</w:t>
            </w:r>
          </w:p>
        </w:tc>
        <w:tc>
          <w:tcPr>
            <w:tcW w:w="929" w:type="pct"/>
            <w:shd w:val="clear" w:color="auto" w:fill="auto"/>
            <w:noWrap/>
            <w:vAlign w:val="bottom"/>
            <w:hideMark/>
          </w:tcPr>
          <w:p w:rsidR="00C437DE" w:rsidRPr="000205D3" w:rsidRDefault="00C437DE" w:rsidP="00C437DE">
            <w:pPr>
              <w:spacing w:after="0" w:line="240" w:lineRule="auto"/>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297"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Кол-во товара</w:t>
            </w:r>
          </w:p>
        </w:tc>
        <w:tc>
          <w:tcPr>
            <w:tcW w:w="197"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proofErr w:type="spellStart"/>
            <w:r w:rsidRPr="000205D3">
              <w:rPr>
                <w:rFonts w:ascii="Times New Roman" w:eastAsia="Times New Roman" w:hAnsi="Times New Roman" w:cs="Times New Roman"/>
                <w:color w:val="000000"/>
                <w:sz w:val="20"/>
                <w:szCs w:val="20"/>
                <w:lang w:eastAsia="ru-RU"/>
              </w:rPr>
              <w:t>Ед.изм</w:t>
            </w:r>
            <w:proofErr w:type="spellEnd"/>
          </w:p>
        </w:tc>
        <w:tc>
          <w:tcPr>
            <w:tcW w:w="362"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 xml:space="preserve">Страна происхождения </w:t>
            </w:r>
          </w:p>
        </w:tc>
        <w:tc>
          <w:tcPr>
            <w:tcW w:w="198"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Ставка НДС%</w:t>
            </w:r>
          </w:p>
        </w:tc>
        <w:tc>
          <w:tcPr>
            <w:tcW w:w="162"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Цена за ед. без НДС</w:t>
            </w:r>
          </w:p>
        </w:tc>
        <w:tc>
          <w:tcPr>
            <w:tcW w:w="195" w:type="pc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20"/>
                <w:szCs w:val="20"/>
                <w:lang w:eastAsia="ru-RU"/>
              </w:rPr>
            </w:pPr>
            <w:r w:rsidRPr="000205D3">
              <w:rPr>
                <w:rFonts w:ascii="Times New Roman" w:eastAsia="Times New Roman" w:hAnsi="Times New Roman" w:cs="Times New Roman"/>
                <w:color w:val="000000"/>
                <w:sz w:val="20"/>
                <w:szCs w:val="20"/>
                <w:lang w:eastAsia="ru-RU"/>
              </w:rPr>
              <w:t>Сумма без НДС</w:t>
            </w:r>
          </w:p>
        </w:tc>
      </w:tr>
      <w:tr w:rsidR="00C437DE" w:rsidRPr="000205D3" w:rsidTr="00C437DE">
        <w:trPr>
          <w:trHeight w:val="402"/>
        </w:trPr>
        <w:tc>
          <w:tcPr>
            <w:tcW w:w="198" w:type="pct"/>
            <w:vMerge w:val="restar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1</w:t>
            </w:r>
          </w:p>
        </w:tc>
        <w:tc>
          <w:tcPr>
            <w:tcW w:w="5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Набор для донорской крови, четырехкамерный</w:t>
            </w:r>
          </w:p>
        </w:tc>
        <w:tc>
          <w:tcPr>
            <w:tcW w:w="33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32.50.13.190-00586*</w:t>
            </w: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дополнительного контейнера 1</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402</w:t>
            </w:r>
          </w:p>
        </w:tc>
        <w:tc>
          <w:tcPr>
            <w:tcW w:w="1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proofErr w:type="spellStart"/>
            <w:r w:rsidRPr="000205D3">
              <w:rPr>
                <w:rFonts w:ascii="Times New Roman" w:eastAsia="Times New Roman" w:hAnsi="Times New Roman" w:cs="Times New Roman"/>
                <w:color w:val="000000"/>
                <w:lang w:eastAsia="ru-RU"/>
              </w:rPr>
              <w:t>шт</w:t>
            </w:r>
            <w:proofErr w:type="spellEnd"/>
          </w:p>
        </w:tc>
        <w:tc>
          <w:tcPr>
            <w:tcW w:w="3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8"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5"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дополнительного контейнера 2</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дополнительного контейнера 3</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основного контейнера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&gt; 351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Кислородопроницаемый</w:t>
            </w:r>
            <w:proofErr w:type="spellEnd"/>
            <w:r w:rsidRPr="000205D3">
              <w:rPr>
                <w:rFonts w:ascii="Times New Roman" w:eastAsia="Times New Roman" w:hAnsi="Times New Roman" w:cs="Times New Roman"/>
                <w:color w:val="000000"/>
                <w:sz w:val="16"/>
                <w:szCs w:val="16"/>
                <w:lang w:eastAsia="ru-RU"/>
              </w:rPr>
              <w:t xml:space="preserve"> материал контейнера для хранения тромбоцитов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тромбоцитов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цельной крови</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эритроцитов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Магистрали расположены с противоположных сторон относительно друг друга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 контейнера для образцов крови с адаптером для взятия образцов крови и протектором иглы</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Прорези для фиксации в автоматических </w:t>
            </w:r>
            <w:proofErr w:type="spellStart"/>
            <w:r w:rsidRPr="000205D3">
              <w:rPr>
                <w:rFonts w:ascii="Times New Roman" w:eastAsia="Times New Roman" w:hAnsi="Times New Roman" w:cs="Times New Roman"/>
                <w:color w:val="000000"/>
                <w:sz w:val="16"/>
                <w:szCs w:val="16"/>
                <w:lang w:eastAsia="ru-RU"/>
              </w:rPr>
              <w:t>фракционаторах</w:t>
            </w:r>
            <w:proofErr w:type="spellEnd"/>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Ресуспендирующий</w:t>
            </w:r>
            <w:proofErr w:type="spellEnd"/>
            <w:r w:rsidRPr="000205D3">
              <w:rPr>
                <w:rFonts w:ascii="Times New Roman" w:eastAsia="Times New Roman" w:hAnsi="Times New Roman" w:cs="Times New Roman"/>
                <w:color w:val="000000"/>
                <w:sz w:val="16"/>
                <w:szCs w:val="16"/>
                <w:lang w:eastAsia="ru-RU"/>
              </w:rPr>
              <w:t xml:space="preserve"> раствор</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529" w:type="pct"/>
            <w:gridSpan w:val="5"/>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*Дополнительные потребительские свойства</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Предварительно залитый антикоагулянт</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ЦФД(CPD)</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Постановление №797 от 22.06.2019 П.23, 24</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Ресуспендирующий</w:t>
            </w:r>
            <w:proofErr w:type="spellEnd"/>
            <w:r w:rsidRPr="000205D3">
              <w:rPr>
                <w:rFonts w:ascii="Times New Roman" w:eastAsia="Times New Roman" w:hAnsi="Times New Roman" w:cs="Times New Roman"/>
                <w:color w:val="000000"/>
                <w:sz w:val="16"/>
                <w:szCs w:val="16"/>
                <w:lang w:eastAsia="ru-RU"/>
              </w:rPr>
              <w:t xml:space="preserve"> раствор</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САГМ(SAGM)</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Постановление №797 от 22.06.2019 П.88</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Боковая прорезь для опытной трубки</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П.4 ГОСТ Р ИСО 3826-3-2021</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Обходная магистраль фильтра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jc w:val="both"/>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минимизации потерь фильтруемой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Форма фильтрующего модуля</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Ромбическая</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максимально быстрого заполнения фильтра и снижения вероятности его блокировки в условиях повышенной вязкости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Жесткий корпус фильтра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предотвращения повреждения фильтрующего модуля при транспортировки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Переламывающийся клапан (узел герметизации) </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Предотвращает попадание антикоагулянта в иглу и мешок для первой порции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Количество остаточных лейкоцитов в дозе</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 менее 1,0х10е6</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Постановление №797 от 22.06.2019</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Максимальный срок хранения эритроцитов  </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42</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Сутки</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данными по хранению компонента в растворе вышеуказанного антикоагулянта</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restart"/>
            <w:shd w:val="clear" w:color="auto" w:fill="auto"/>
            <w:noWrap/>
            <w:vAlign w:val="center"/>
            <w:hideMark/>
          </w:tcPr>
          <w:p w:rsidR="00C437DE" w:rsidRPr="000205D3" w:rsidRDefault="00C437DE" w:rsidP="00C437DE">
            <w:pPr>
              <w:spacing w:after="0" w:line="240" w:lineRule="auto"/>
              <w:jc w:val="center"/>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2</w:t>
            </w:r>
          </w:p>
        </w:tc>
        <w:tc>
          <w:tcPr>
            <w:tcW w:w="5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 xml:space="preserve">Набор расходных материалов для аппарата донорского </w:t>
            </w:r>
            <w:proofErr w:type="spellStart"/>
            <w:r w:rsidRPr="000205D3">
              <w:rPr>
                <w:rFonts w:ascii="Times New Roman" w:eastAsia="Times New Roman" w:hAnsi="Times New Roman" w:cs="Times New Roman"/>
                <w:b/>
                <w:bCs/>
                <w:color w:val="000000"/>
                <w:sz w:val="16"/>
                <w:szCs w:val="16"/>
                <w:lang w:eastAsia="ru-RU"/>
              </w:rPr>
              <w:t>тромбоцитафереза</w:t>
            </w:r>
            <w:proofErr w:type="spellEnd"/>
          </w:p>
        </w:tc>
        <w:tc>
          <w:tcPr>
            <w:tcW w:w="334" w:type="pct"/>
            <w:vMerge w:val="restart"/>
            <w:shd w:val="clear" w:color="auto" w:fill="auto"/>
            <w:vAlign w:val="center"/>
            <w:hideMark/>
          </w:tcPr>
          <w:p w:rsidR="00C437DE" w:rsidRPr="000205D3" w:rsidRDefault="00C437DE" w:rsidP="00C437DE">
            <w:pPr>
              <w:spacing w:after="0" w:line="240" w:lineRule="auto"/>
              <w:jc w:val="center"/>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32.50.13.190</w:t>
            </w: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Назначение: получение концентрированных тромбоцитов в </w:t>
            </w:r>
            <w:proofErr w:type="spellStart"/>
            <w:r w:rsidRPr="000205D3">
              <w:rPr>
                <w:rFonts w:ascii="Times New Roman" w:eastAsia="Times New Roman" w:hAnsi="Times New Roman" w:cs="Times New Roman"/>
                <w:color w:val="000000"/>
                <w:sz w:val="16"/>
                <w:szCs w:val="16"/>
                <w:lang w:eastAsia="ru-RU"/>
              </w:rPr>
              <w:t>ресуспендирующем</w:t>
            </w:r>
            <w:proofErr w:type="spellEnd"/>
            <w:r w:rsidRPr="000205D3">
              <w:rPr>
                <w:rFonts w:ascii="Times New Roman" w:eastAsia="Times New Roman" w:hAnsi="Times New Roman" w:cs="Times New Roman"/>
                <w:color w:val="000000"/>
                <w:sz w:val="16"/>
                <w:szCs w:val="16"/>
                <w:lang w:eastAsia="ru-RU"/>
              </w:rPr>
              <w:t xml:space="preserve"> растворе</w:t>
            </w:r>
          </w:p>
        </w:tc>
        <w:tc>
          <w:tcPr>
            <w:tcW w:w="364" w:type="pc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Соответствие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18</w:t>
            </w:r>
          </w:p>
        </w:tc>
        <w:tc>
          <w:tcPr>
            <w:tcW w:w="1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proofErr w:type="spellStart"/>
            <w:r w:rsidRPr="000205D3">
              <w:rPr>
                <w:rFonts w:ascii="Times New Roman" w:eastAsia="Times New Roman" w:hAnsi="Times New Roman" w:cs="Times New Roman"/>
                <w:color w:val="000000"/>
                <w:lang w:eastAsia="ru-RU"/>
              </w:rPr>
              <w:t>упак</w:t>
            </w:r>
            <w:proofErr w:type="spellEnd"/>
          </w:p>
        </w:tc>
        <w:tc>
          <w:tcPr>
            <w:tcW w:w="3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8"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5"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Закрытая стерильная система собранная в заводских условиях</w:t>
            </w:r>
          </w:p>
        </w:tc>
        <w:tc>
          <w:tcPr>
            <w:tcW w:w="364" w:type="pc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Соответствие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центрифужным</w:t>
            </w:r>
            <w:proofErr w:type="spellEnd"/>
            <w:r w:rsidRPr="000205D3">
              <w:rPr>
                <w:rFonts w:ascii="Times New Roman" w:eastAsia="Times New Roman" w:hAnsi="Times New Roman" w:cs="Times New Roman"/>
                <w:color w:val="000000"/>
                <w:sz w:val="16"/>
                <w:szCs w:val="16"/>
                <w:lang w:eastAsia="ru-RU"/>
              </w:rPr>
              <w:t xml:space="preserve"> колоколом типа Латам</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линией подачи </w:t>
            </w:r>
            <w:proofErr w:type="spellStart"/>
            <w:r w:rsidRPr="000205D3">
              <w:rPr>
                <w:rFonts w:ascii="Times New Roman" w:eastAsia="Times New Roman" w:hAnsi="Times New Roman" w:cs="Times New Roman"/>
                <w:color w:val="000000"/>
                <w:sz w:val="16"/>
                <w:szCs w:val="16"/>
                <w:lang w:eastAsia="ru-RU"/>
              </w:rPr>
              <w:t>ресуспендирующего</w:t>
            </w:r>
            <w:proofErr w:type="spellEnd"/>
            <w:r w:rsidRPr="000205D3">
              <w:rPr>
                <w:rFonts w:ascii="Times New Roman" w:eastAsia="Times New Roman" w:hAnsi="Times New Roman" w:cs="Times New Roman"/>
                <w:color w:val="000000"/>
                <w:sz w:val="16"/>
                <w:szCs w:val="16"/>
                <w:lang w:eastAsia="ru-RU"/>
              </w:rPr>
              <w:t xml:space="preserve"> раствора </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бактериальным фильтром на линии подачи антикоагулянта и двумя бактериальными фильтрами на линии подачи </w:t>
            </w:r>
            <w:proofErr w:type="spellStart"/>
            <w:r w:rsidRPr="000205D3">
              <w:rPr>
                <w:rFonts w:ascii="Times New Roman" w:eastAsia="Times New Roman" w:hAnsi="Times New Roman" w:cs="Times New Roman"/>
                <w:color w:val="000000"/>
                <w:sz w:val="16"/>
                <w:szCs w:val="16"/>
                <w:lang w:eastAsia="ru-RU"/>
              </w:rPr>
              <w:t>ресуспендирующего</w:t>
            </w:r>
            <w:proofErr w:type="spellEnd"/>
            <w:r w:rsidRPr="000205D3">
              <w:rPr>
                <w:rFonts w:ascii="Times New Roman" w:eastAsia="Times New Roman" w:hAnsi="Times New Roman" w:cs="Times New Roman"/>
                <w:color w:val="000000"/>
                <w:sz w:val="16"/>
                <w:szCs w:val="16"/>
                <w:lang w:eastAsia="ru-RU"/>
              </w:rPr>
              <w:t xml:space="preserve"> раствора </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двумя коннекторами для подключения датчиков давления с гидрофобными фильтрами</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аферезной</w:t>
            </w:r>
            <w:proofErr w:type="spellEnd"/>
            <w:r w:rsidRPr="000205D3">
              <w:rPr>
                <w:rFonts w:ascii="Times New Roman" w:eastAsia="Times New Roman" w:hAnsi="Times New Roman" w:cs="Times New Roman"/>
                <w:color w:val="000000"/>
                <w:sz w:val="16"/>
                <w:szCs w:val="16"/>
                <w:lang w:eastAsia="ru-RU"/>
              </w:rPr>
              <w:t xml:space="preserve"> иглой с зажимом, боковым отверстием, крыльями для крепления, защитой, мешком отбора пробы, адаптером вакуумной пробирки</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встроенным лейкоцитарным фильтром, с возможностью фильтрации во время процедуры</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1000</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 миллилитр</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мешком для сбора и хранения плазмы и мешком для отвода воздуха из колокола,  объем каждого</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600</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 миллилитр</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трансферным</w:t>
            </w:r>
            <w:proofErr w:type="spellEnd"/>
            <w:r w:rsidRPr="000205D3">
              <w:rPr>
                <w:rFonts w:ascii="Times New Roman" w:eastAsia="Times New Roman" w:hAnsi="Times New Roman" w:cs="Times New Roman"/>
                <w:color w:val="000000"/>
                <w:sz w:val="16"/>
                <w:szCs w:val="16"/>
                <w:lang w:eastAsia="ru-RU"/>
              </w:rPr>
              <w:t xml:space="preserve"> мешком для тромбоцитов, объемом</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Система оснащена:</w:t>
            </w:r>
          </w:p>
        </w:tc>
        <w:tc>
          <w:tcPr>
            <w:tcW w:w="364" w:type="pct"/>
            <w:vMerge w:val="restar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1000</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 миллилитр</w:t>
            </w:r>
          </w:p>
        </w:tc>
        <w:tc>
          <w:tcPr>
            <w:tcW w:w="383"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двумя мешками для сбора и хранения тромбоцитов, объем каждого</w:t>
            </w: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Система совместима с аппаратом для </w:t>
            </w:r>
            <w:proofErr w:type="spellStart"/>
            <w:r w:rsidRPr="000205D3">
              <w:rPr>
                <w:rFonts w:ascii="Times New Roman" w:eastAsia="Times New Roman" w:hAnsi="Times New Roman" w:cs="Times New Roman"/>
                <w:color w:val="000000"/>
                <w:sz w:val="16"/>
                <w:szCs w:val="16"/>
                <w:lang w:eastAsia="ru-RU"/>
              </w:rPr>
              <w:t>цитоплазмафереза</w:t>
            </w:r>
            <w:proofErr w:type="spellEnd"/>
            <w:r w:rsidRPr="000205D3">
              <w:rPr>
                <w:rFonts w:ascii="Times New Roman" w:eastAsia="Times New Roman" w:hAnsi="Times New Roman" w:cs="Times New Roman"/>
                <w:color w:val="000000"/>
                <w:sz w:val="16"/>
                <w:szCs w:val="16"/>
                <w:lang w:eastAsia="ru-RU"/>
              </w:rPr>
              <w:t xml:space="preserve"> MCS+, компании </w:t>
            </w:r>
            <w:proofErr w:type="spellStart"/>
            <w:r w:rsidRPr="000205D3">
              <w:rPr>
                <w:rFonts w:ascii="Times New Roman" w:eastAsia="Times New Roman" w:hAnsi="Times New Roman" w:cs="Times New Roman"/>
                <w:color w:val="000000"/>
                <w:sz w:val="16"/>
                <w:szCs w:val="16"/>
                <w:lang w:eastAsia="ru-RU"/>
              </w:rPr>
              <w:t>Гемонетикс</w:t>
            </w:r>
            <w:proofErr w:type="spellEnd"/>
            <w:r w:rsidRPr="000205D3">
              <w:rPr>
                <w:rFonts w:ascii="Times New Roman" w:eastAsia="Times New Roman" w:hAnsi="Times New Roman" w:cs="Times New Roman"/>
                <w:color w:val="000000"/>
                <w:sz w:val="16"/>
                <w:szCs w:val="16"/>
                <w:lang w:eastAsia="ru-RU"/>
              </w:rPr>
              <w:t xml:space="preserve"> (</w:t>
            </w:r>
            <w:proofErr w:type="spellStart"/>
            <w:r w:rsidRPr="000205D3">
              <w:rPr>
                <w:rFonts w:ascii="Times New Roman" w:eastAsia="Times New Roman" w:hAnsi="Times New Roman" w:cs="Times New Roman"/>
                <w:color w:val="000000"/>
                <w:sz w:val="16"/>
                <w:szCs w:val="16"/>
                <w:lang w:eastAsia="ru-RU"/>
              </w:rPr>
              <w:t>Haemonetics</w:t>
            </w:r>
            <w:proofErr w:type="spellEnd"/>
            <w:r w:rsidRPr="000205D3">
              <w:rPr>
                <w:rFonts w:ascii="Times New Roman" w:eastAsia="Times New Roman" w:hAnsi="Times New Roman" w:cs="Times New Roman"/>
                <w:color w:val="000000"/>
                <w:sz w:val="16"/>
                <w:szCs w:val="16"/>
                <w:lang w:eastAsia="ru-RU"/>
              </w:rPr>
              <w:t xml:space="preserve">) с установленным протоколом UPP (универсальный </w:t>
            </w:r>
            <w:proofErr w:type="spellStart"/>
            <w:r w:rsidRPr="000205D3">
              <w:rPr>
                <w:rFonts w:ascii="Times New Roman" w:eastAsia="Times New Roman" w:hAnsi="Times New Roman" w:cs="Times New Roman"/>
                <w:color w:val="000000"/>
                <w:sz w:val="16"/>
                <w:szCs w:val="16"/>
                <w:lang w:eastAsia="ru-RU"/>
              </w:rPr>
              <w:t>тромбоцитарный</w:t>
            </w:r>
            <w:proofErr w:type="spellEnd"/>
            <w:r w:rsidRPr="000205D3">
              <w:rPr>
                <w:rFonts w:ascii="Times New Roman" w:eastAsia="Times New Roman" w:hAnsi="Times New Roman" w:cs="Times New Roman"/>
                <w:color w:val="000000"/>
                <w:sz w:val="16"/>
                <w:szCs w:val="16"/>
                <w:lang w:eastAsia="ru-RU"/>
              </w:rPr>
              <w:t xml:space="preserve"> протокол), имеющимся у Заказчика</w:t>
            </w:r>
          </w:p>
        </w:tc>
        <w:tc>
          <w:tcPr>
            <w:tcW w:w="364" w:type="pct"/>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Соответствие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restart"/>
            <w:shd w:val="clear" w:color="auto" w:fill="auto"/>
            <w:noWrap/>
            <w:vAlign w:val="center"/>
            <w:hideMark/>
          </w:tcPr>
          <w:p w:rsidR="00C437DE" w:rsidRPr="000205D3" w:rsidRDefault="00C437DE" w:rsidP="00C437DE">
            <w:pPr>
              <w:spacing w:after="0" w:line="240" w:lineRule="auto"/>
              <w:jc w:val="center"/>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3</w:t>
            </w:r>
          </w:p>
        </w:tc>
        <w:tc>
          <w:tcPr>
            <w:tcW w:w="5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Набор контейнеров для донорской крови, без добавок</w:t>
            </w:r>
          </w:p>
        </w:tc>
        <w:tc>
          <w:tcPr>
            <w:tcW w:w="33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32.50.13.190-00008381*</w:t>
            </w: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Комплект стерильных изделий, предназначенных для присоединения к контейнерам с консервированной кровью, плазмой или кровезаменителями с целью переливания, хранения и/или транспортировки крови/компонентов крови. Включает один или несколько контейнеров (стерильных гибких пакета), трубки и иглу для прокалывания мембраны контейнера. Это изделие для одноразового использования.</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Соответствие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20</w:t>
            </w:r>
          </w:p>
        </w:tc>
        <w:tc>
          <w:tcPr>
            <w:tcW w:w="1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proofErr w:type="spellStart"/>
            <w:r w:rsidRPr="000205D3">
              <w:rPr>
                <w:rFonts w:ascii="Times New Roman" w:eastAsia="Times New Roman" w:hAnsi="Times New Roman" w:cs="Times New Roman"/>
                <w:color w:val="000000"/>
                <w:lang w:eastAsia="ru-RU"/>
              </w:rPr>
              <w:t>шт</w:t>
            </w:r>
            <w:proofErr w:type="spellEnd"/>
          </w:p>
        </w:tc>
        <w:tc>
          <w:tcPr>
            <w:tcW w:w="3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8"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5"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529" w:type="pct"/>
            <w:gridSpan w:val="5"/>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*Дополнительные потребительские свойства</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контейнера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мл</w:t>
            </w:r>
          </w:p>
        </w:tc>
        <w:tc>
          <w:tcPr>
            <w:tcW w:w="414" w:type="pct"/>
            <w:shd w:val="clear" w:color="auto" w:fill="auto"/>
            <w:vAlign w:val="center"/>
            <w:hideMark/>
          </w:tcPr>
          <w:p w:rsidR="00C437DE" w:rsidRPr="000205D3" w:rsidRDefault="00C437DE" w:rsidP="00C437DE">
            <w:pPr>
              <w:spacing w:after="0" w:line="240" w:lineRule="auto"/>
              <w:jc w:val="right"/>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500</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хранения и переработки компонента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Количество контейнеров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шт</w:t>
            </w:r>
            <w:proofErr w:type="spellEnd"/>
          </w:p>
        </w:tc>
        <w:tc>
          <w:tcPr>
            <w:tcW w:w="414" w:type="pct"/>
            <w:shd w:val="clear" w:color="auto" w:fill="auto"/>
            <w:vAlign w:val="center"/>
            <w:hideMark/>
          </w:tcPr>
          <w:p w:rsidR="00C437DE" w:rsidRPr="000205D3" w:rsidRDefault="00C437DE" w:rsidP="00C437DE">
            <w:pPr>
              <w:spacing w:after="0" w:line="240" w:lineRule="auto"/>
              <w:jc w:val="right"/>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1</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хранения и переработки компонента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Внутренний диаметр трубки соединительной</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мм</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3</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Для возможности использования аппарата для стерильного соединения магистралей </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Внешний диаметр трубки соединительной</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мм</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4,3</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возможности использования аппарата для стерильного соединения магистралей</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Длина трубки соединительной</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мм</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480</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перемещения компонентов крови и образцов для анализов.</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Два штуцера с мембраной и контролем «первого вскрытия» </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присоединения устройств для фильтрации и переливания компонентов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Игла полимерная с защитным колпачком</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присоединения к контейнеру с консервированной кровью и плазмой</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Зажим малый белый</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vertAlign w:val="superscript"/>
                <w:lang w:eastAsia="ru-RU"/>
              </w:rPr>
              <w:t> </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Для перекрытия магистрали и предотвращения смешивания компонентов.</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restart"/>
            <w:shd w:val="clear" w:color="auto" w:fill="auto"/>
            <w:noWrap/>
            <w:vAlign w:val="center"/>
            <w:hideMark/>
          </w:tcPr>
          <w:p w:rsidR="00C437DE" w:rsidRPr="000205D3" w:rsidRDefault="00C437DE" w:rsidP="00C437DE">
            <w:pPr>
              <w:spacing w:after="0" w:line="240" w:lineRule="auto"/>
              <w:jc w:val="center"/>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4</w:t>
            </w:r>
          </w:p>
        </w:tc>
        <w:tc>
          <w:tcPr>
            <w:tcW w:w="5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 xml:space="preserve">Набор для донорской крови, </w:t>
            </w:r>
            <w:proofErr w:type="spellStart"/>
            <w:r w:rsidRPr="000205D3">
              <w:rPr>
                <w:rFonts w:ascii="Times New Roman" w:eastAsia="Times New Roman" w:hAnsi="Times New Roman" w:cs="Times New Roman"/>
                <w:b/>
                <w:bCs/>
                <w:color w:val="000000"/>
                <w:sz w:val="16"/>
                <w:szCs w:val="16"/>
                <w:lang w:eastAsia="ru-RU"/>
              </w:rPr>
              <w:t>трехкамерный</w:t>
            </w:r>
            <w:proofErr w:type="spellEnd"/>
          </w:p>
        </w:tc>
        <w:tc>
          <w:tcPr>
            <w:tcW w:w="33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32.50.13.190-00463*</w:t>
            </w: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дополнительного контейнера 1</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501</w:t>
            </w:r>
          </w:p>
        </w:tc>
        <w:tc>
          <w:tcPr>
            <w:tcW w:w="197"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proofErr w:type="spellStart"/>
            <w:r w:rsidRPr="000205D3">
              <w:rPr>
                <w:rFonts w:ascii="Times New Roman" w:eastAsia="Times New Roman" w:hAnsi="Times New Roman" w:cs="Times New Roman"/>
                <w:color w:val="000000"/>
                <w:lang w:eastAsia="ru-RU"/>
              </w:rPr>
              <w:t>шт</w:t>
            </w:r>
            <w:proofErr w:type="spellEnd"/>
          </w:p>
        </w:tc>
        <w:tc>
          <w:tcPr>
            <w:tcW w:w="3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8"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62"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c>
          <w:tcPr>
            <w:tcW w:w="195" w:type="pct"/>
            <w:vMerge w:val="restart"/>
            <w:shd w:val="clear" w:color="auto" w:fill="auto"/>
            <w:noWrap/>
            <w:vAlign w:val="bottom"/>
            <w:hideMark/>
          </w:tcPr>
          <w:p w:rsidR="00C437DE" w:rsidRPr="000205D3" w:rsidRDefault="00C437DE" w:rsidP="00C437DE">
            <w:pPr>
              <w:spacing w:after="0" w:line="240" w:lineRule="auto"/>
              <w:jc w:val="center"/>
              <w:rPr>
                <w:rFonts w:ascii="Times New Roman" w:eastAsia="Times New Roman" w:hAnsi="Times New Roman" w:cs="Times New Roman"/>
                <w:color w:val="000000"/>
                <w:lang w:eastAsia="ru-RU"/>
              </w:rPr>
            </w:pPr>
            <w:r w:rsidRPr="000205D3">
              <w:rPr>
                <w:rFonts w:ascii="Times New Roman" w:eastAsia="Times New Roman" w:hAnsi="Times New Roman" w:cs="Times New Roman"/>
                <w:color w:val="000000"/>
                <w:lang w:eastAsia="ru-RU"/>
              </w:rPr>
              <w:t> </w:t>
            </w: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дополнительного контейнера 2</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100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Емкость основного контейнера</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351  и  ≤ 450</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Кубический сантиметр;^миллилитр</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Конфигурация основного контейнера Верх-Низ</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тромбоцитов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цельной крови</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Лейкоцитарный фильтр для эритроцитов</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Нет</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 адаптера для взятия образцов крови и протектора иглы</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 контейнера для образцов крови</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Прорези для фиксации в автоматических </w:t>
            </w:r>
            <w:proofErr w:type="spellStart"/>
            <w:r w:rsidRPr="000205D3">
              <w:rPr>
                <w:rFonts w:ascii="Times New Roman" w:eastAsia="Times New Roman" w:hAnsi="Times New Roman" w:cs="Times New Roman"/>
                <w:color w:val="000000"/>
                <w:sz w:val="16"/>
                <w:szCs w:val="16"/>
                <w:lang w:eastAsia="ru-RU"/>
              </w:rPr>
              <w:t>фракционаторах</w:t>
            </w:r>
            <w:proofErr w:type="spellEnd"/>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Ресуспендирующий</w:t>
            </w:r>
            <w:proofErr w:type="spellEnd"/>
            <w:r w:rsidRPr="000205D3">
              <w:rPr>
                <w:rFonts w:ascii="Times New Roman" w:eastAsia="Times New Roman" w:hAnsi="Times New Roman" w:cs="Times New Roman"/>
                <w:color w:val="000000"/>
                <w:sz w:val="16"/>
                <w:szCs w:val="16"/>
                <w:lang w:eastAsia="ru-RU"/>
              </w:rPr>
              <w:t xml:space="preserve"> раствор</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Есть</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КТРУ</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1217" w:type="pct"/>
            <w:gridSpan w:val="3"/>
            <w:shd w:val="clear" w:color="auto" w:fill="auto"/>
            <w:noWrap/>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*Дополнительные потребительские свойства</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 </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r w:rsidRPr="000205D3">
              <w:rPr>
                <w:rFonts w:ascii="Times New Roman" w:eastAsia="Times New Roman" w:hAnsi="Times New Roman" w:cs="Times New Roman"/>
                <w:b/>
                <w:bCs/>
                <w:color w:val="000000"/>
                <w:sz w:val="16"/>
                <w:szCs w:val="16"/>
                <w:lang w:eastAsia="ru-RU"/>
              </w:rPr>
              <w:t> </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Предварительно залитый антикоагулянт</w:t>
            </w:r>
          </w:p>
        </w:tc>
        <w:tc>
          <w:tcPr>
            <w:tcW w:w="36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ЦФД(CPD)</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Постановление №797 от 22.06.2019</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П.23, 24</w:t>
            </w: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roofErr w:type="spellStart"/>
            <w:r w:rsidRPr="000205D3">
              <w:rPr>
                <w:rFonts w:ascii="Times New Roman" w:eastAsia="Times New Roman" w:hAnsi="Times New Roman" w:cs="Times New Roman"/>
                <w:color w:val="000000"/>
                <w:sz w:val="16"/>
                <w:szCs w:val="16"/>
                <w:lang w:eastAsia="ru-RU"/>
              </w:rPr>
              <w:t>Ресуспендирующий</w:t>
            </w:r>
            <w:proofErr w:type="spellEnd"/>
            <w:r w:rsidRPr="000205D3">
              <w:rPr>
                <w:rFonts w:ascii="Times New Roman" w:eastAsia="Times New Roman" w:hAnsi="Times New Roman" w:cs="Times New Roman"/>
                <w:color w:val="000000"/>
                <w:sz w:val="16"/>
                <w:szCs w:val="16"/>
                <w:lang w:eastAsia="ru-RU"/>
              </w:rPr>
              <w:t xml:space="preserve"> раствор</w:t>
            </w:r>
          </w:p>
        </w:tc>
        <w:tc>
          <w:tcPr>
            <w:tcW w:w="36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САГМ(SAGM)</w:t>
            </w:r>
          </w:p>
        </w:tc>
        <w:tc>
          <w:tcPr>
            <w:tcW w:w="414"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Постановление №797 от 22.06.2019</w:t>
            </w:r>
          </w:p>
        </w:tc>
        <w:tc>
          <w:tcPr>
            <w:tcW w:w="929" w:type="pct"/>
            <w:vMerge w:val="restar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6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1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П.88</w:t>
            </w:r>
          </w:p>
        </w:tc>
        <w:tc>
          <w:tcPr>
            <w:tcW w:w="929"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Боковая прорезь для опытной трубки</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П.4 ГОСТ Р ИСО 3826-3-2021</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Переламывающийся клапан (узел герметизации) </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Наличие</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Предотвращает попадание антикоагулянта в иглу и мешок для первой порции крови</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r w:rsidR="00C437DE" w:rsidRPr="000205D3" w:rsidTr="00C437DE">
        <w:trPr>
          <w:trHeight w:val="402"/>
        </w:trPr>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529" w:type="pct"/>
            <w:vMerge/>
            <w:vAlign w:val="center"/>
            <w:hideMark/>
          </w:tcPr>
          <w:p w:rsidR="00C437DE" w:rsidRPr="000205D3" w:rsidRDefault="00C437DE" w:rsidP="00C437DE">
            <w:pPr>
              <w:spacing w:after="0" w:line="240" w:lineRule="auto"/>
              <w:rPr>
                <w:rFonts w:ascii="Times New Roman" w:eastAsia="Times New Roman" w:hAnsi="Times New Roman" w:cs="Times New Roman"/>
                <w:b/>
                <w:bCs/>
                <w:color w:val="000000"/>
                <w:sz w:val="16"/>
                <w:szCs w:val="16"/>
                <w:lang w:eastAsia="ru-RU"/>
              </w:rPr>
            </w:pPr>
          </w:p>
        </w:tc>
        <w:tc>
          <w:tcPr>
            <w:tcW w:w="334"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p>
        </w:tc>
        <w:tc>
          <w:tcPr>
            <w:tcW w:w="43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xml:space="preserve">Максимальный срок хранения эритроцитов  </w:t>
            </w:r>
          </w:p>
        </w:tc>
        <w:tc>
          <w:tcPr>
            <w:tcW w:w="36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 42</w:t>
            </w:r>
          </w:p>
        </w:tc>
        <w:tc>
          <w:tcPr>
            <w:tcW w:w="414"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Сутки</w:t>
            </w:r>
          </w:p>
        </w:tc>
        <w:tc>
          <w:tcPr>
            <w:tcW w:w="383"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В соответствии с данными по хранению компонента в растворе вышеуказанного антикоагулянта</w:t>
            </w:r>
          </w:p>
        </w:tc>
        <w:tc>
          <w:tcPr>
            <w:tcW w:w="929" w:type="pct"/>
            <w:shd w:val="clear" w:color="auto" w:fill="auto"/>
            <w:vAlign w:val="center"/>
            <w:hideMark/>
          </w:tcPr>
          <w:p w:rsidR="00C437DE" w:rsidRPr="000205D3" w:rsidRDefault="00C437DE" w:rsidP="00C437DE">
            <w:pPr>
              <w:spacing w:after="0" w:line="240" w:lineRule="auto"/>
              <w:rPr>
                <w:rFonts w:ascii="Times New Roman" w:eastAsia="Times New Roman" w:hAnsi="Times New Roman" w:cs="Times New Roman"/>
                <w:color w:val="000000"/>
                <w:sz w:val="16"/>
                <w:szCs w:val="16"/>
                <w:lang w:eastAsia="ru-RU"/>
              </w:rPr>
            </w:pPr>
            <w:r w:rsidRPr="000205D3">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2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7"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3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8"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62"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c>
          <w:tcPr>
            <w:tcW w:w="195" w:type="pct"/>
            <w:vMerge/>
            <w:vAlign w:val="center"/>
            <w:hideMark/>
          </w:tcPr>
          <w:p w:rsidR="00C437DE" w:rsidRPr="000205D3" w:rsidRDefault="00C437DE" w:rsidP="00C437DE">
            <w:pPr>
              <w:spacing w:after="0" w:line="240" w:lineRule="auto"/>
              <w:rPr>
                <w:rFonts w:ascii="Times New Roman" w:eastAsia="Times New Roman" w:hAnsi="Times New Roman" w:cs="Times New Roman"/>
                <w:color w:val="000000"/>
                <w:lang w:eastAsia="ru-RU"/>
              </w:rPr>
            </w:pPr>
          </w:p>
        </w:tc>
      </w:tr>
    </w:tbl>
    <w:p w:rsidR="00170252" w:rsidRDefault="00C437DE" w:rsidP="000820E3">
      <w:pPr>
        <w:rPr>
          <w:rFonts w:ascii="Times New Roman" w:hAnsi="Times New Roman" w:cs="Times New Roman"/>
          <w:b/>
          <w:sz w:val="28"/>
          <w:szCs w:val="28"/>
        </w:rPr>
      </w:pPr>
      <w:r>
        <w:rPr>
          <w:rFonts w:ascii="Times New Roman CYR" w:hAnsi="Times New Roman CYR" w:cs="Times New Roman CYR"/>
          <w:b/>
          <w:bCs/>
        </w:rPr>
        <w:t xml:space="preserve">*Дополнительные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w:t>
      </w:r>
      <w:proofErr w:type="spellStart"/>
      <w:r>
        <w:rPr>
          <w:rFonts w:ascii="Times New Roman CYR" w:hAnsi="Times New Roman CYR" w:cs="Times New Roman CYR"/>
          <w:b/>
          <w:bCs/>
        </w:rPr>
        <w:t>санэпидрежима</w:t>
      </w:r>
      <w:proofErr w:type="spellEnd"/>
    </w:p>
    <w:sectPr w:rsidR="00170252" w:rsidSect="00C437D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25F" w:rsidRDefault="00C9225F">
      <w:pPr>
        <w:spacing w:after="0" w:line="240" w:lineRule="auto"/>
      </w:pPr>
      <w:r>
        <w:separator/>
      </w:r>
    </w:p>
  </w:endnote>
  <w:endnote w:type="continuationSeparator" w:id="0">
    <w:p w:rsidR="00C9225F" w:rsidRDefault="00C9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8AC" w:rsidRDefault="000B48A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48A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B48AC">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B48A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48A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B48A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205D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25F" w:rsidRDefault="00C9225F">
      <w:pPr>
        <w:spacing w:after="0" w:line="240" w:lineRule="auto"/>
      </w:pPr>
      <w:r>
        <w:separator/>
      </w:r>
    </w:p>
  </w:footnote>
  <w:footnote w:type="continuationSeparator" w:id="0">
    <w:p w:rsidR="00C9225F" w:rsidRDefault="00C9225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8AC" w:rsidRDefault="000B48A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8AC" w:rsidRDefault="000B48A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B48AC" w:rsidRDefault="000B48A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05D3"/>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48AC"/>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32E2"/>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437DE"/>
    <w:rsid w:val="00C505E8"/>
    <w:rsid w:val="00C56C90"/>
    <w:rsid w:val="00C618B0"/>
    <w:rsid w:val="00C645BD"/>
    <w:rsid w:val="00C753E1"/>
    <w:rsid w:val="00C77D9B"/>
    <w:rsid w:val="00C81C82"/>
    <w:rsid w:val="00C9225F"/>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637FB12-D077-4411-88DA-222873C56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51247543">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6552D-AC6E-427B-8568-A8B4D792F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2025-04-22T08:34:00Z</dcterms:created>
  <dcterms:modified xsi:type="dcterms:W3CDTF">2025-04-22T08:34:00Z</dcterms:modified>
</cp:coreProperties>
</file>