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20.03.2025 № 21.1-03/516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923E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измерительного инструмента (штангенциркуль)</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93AF6" w:rsidRPr="000437D6" w:rsidRDefault="00F93AF6" w:rsidP="00E52880">
      <w:pPr>
        <w:pStyle w:val="a7"/>
        <w:widowControl w:val="0"/>
        <w:spacing w:after="0"/>
        <w:ind w:left="644"/>
        <w:jc w:val="center"/>
        <w:rPr>
          <w:rFonts w:ascii="Times New Roman" w:eastAsia="Courier New" w:hAnsi="Times New Roman" w:cs="Times New Roman"/>
          <w:b/>
        </w:rPr>
      </w:pPr>
    </w:p>
    <w:tbl>
      <w:tblPr>
        <w:tblStyle w:val="12"/>
        <w:tblW w:w="16268" w:type="dxa"/>
        <w:tblLook w:val="04A0" w:firstRow="1" w:lastRow="0" w:firstColumn="1" w:lastColumn="0" w:noHBand="0" w:noVBand="1"/>
      </w:tblPr>
      <w:tblGrid>
        <w:gridCol w:w="537"/>
        <w:gridCol w:w="2395"/>
        <w:gridCol w:w="5256"/>
        <w:gridCol w:w="1276"/>
        <w:gridCol w:w="850"/>
        <w:gridCol w:w="807"/>
        <w:gridCol w:w="1621"/>
        <w:gridCol w:w="1130"/>
        <w:gridCol w:w="1267"/>
        <w:gridCol w:w="1129"/>
      </w:tblGrid>
      <w:tr w:rsidR="00F93AF6" w:rsidRPr="00F71DE9" w:rsidTr="00C54007">
        <w:tc>
          <w:tcPr>
            <w:tcW w:w="537"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w:t>
            </w:r>
          </w:p>
        </w:tc>
        <w:tc>
          <w:tcPr>
            <w:tcW w:w="2395"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Наименование</w:t>
            </w:r>
          </w:p>
        </w:tc>
        <w:tc>
          <w:tcPr>
            <w:tcW w:w="5256"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Характеристика товара</w:t>
            </w:r>
          </w:p>
        </w:tc>
        <w:tc>
          <w:tcPr>
            <w:tcW w:w="1276" w:type="dxa"/>
            <w:shd w:val="clear" w:color="auto" w:fill="auto"/>
          </w:tcPr>
          <w:p w:rsidR="00F93AF6" w:rsidRPr="00FA39E6" w:rsidRDefault="00F93AF6" w:rsidP="007C5C29">
            <w:pPr>
              <w:jc w:val="center"/>
              <w:rPr>
                <w:rFonts w:ascii="Times New Roman" w:hAnsi="Times New Roman" w:cs="Times New Roman"/>
                <w:color w:val="000000"/>
                <w:sz w:val="20"/>
                <w:szCs w:val="20"/>
              </w:rPr>
            </w:pPr>
            <w:r w:rsidRPr="00FA39E6">
              <w:rPr>
                <w:rFonts w:ascii="Times New Roman" w:hAnsi="Times New Roman" w:cs="Times New Roman"/>
                <w:color w:val="000000"/>
                <w:sz w:val="20"/>
                <w:szCs w:val="20"/>
              </w:rPr>
              <w:t>ОКПД2</w:t>
            </w:r>
          </w:p>
        </w:tc>
        <w:tc>
          <w:tcPr>
            <w:tcW w:w="850"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Кол-во</w:t>
            </w:r>
          </w:p>
        </w:tc>
        <w:tc>
          <w:tcPr>
            <w:tcW w:w="807"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Ед. изм.</w:t>
            </w:r>
          </w:p>
        </w:tc>
        <w:tc>
          <w:tcPr>
            <w:tcW w:w="1621" w:type="dxa"/>
            <w:tcBorders>
              <w:top w:val="single" w:sz="4" w:space="0" w:color="auto"/>
              <w:left w:val="single" w:sz="4" w:space="0" w:color="auto"/>
              <w:bottom w:val="single" w:sz="4" w:space="0" w:color="auto"/>
              <w:right w:val="single" w:sz="4" w:space="0" w:color="auto"/>
            </w:tcBorders>
            <w:shd w:val="clear" w:color="auto" w:fill="FFFF00"/>
            <w:vAlign w:val="center"/>
          </w:tcPr>
          <w:p w:rsidR="00F93AF6" w:rsidRPr="00F71DE9" w:rsidRDefault="00F93AF6" w:rsidP="007C5C29">
            <w:pPr>
              <w:jc w:val="center"/>
              <w:rPr>
                <w:rFonts w:ascii="Times New Roman" w:hAnsi="Times New Roman" w:cs="Times New Roman"/>
                <w:b/>
                <w:bCs/>
                <w:color w:val="000000"/>
                <w:sz w:val="20"/>
                <w:szCs w:val="20"/>
              </w:rPr>
            </w:pPr>
            <w:r w:rsidRPr="00F71DE9">
              <w:rPr>
                <w:rFonts w:ascii="Times New Roman" w:hAnsi="Times New Roman" w:cs="Times New Roman"/>
                <w:b/>
                <w:bCs/>
                <w:color w:val="000000"/>
                <w:sz w:val="20"/>
                <w:szCs w:val="20"/>
              </w:rPr>
              <w:t>Страна происхождения</w:t>
            </w:r>
          </w:p>
        </w:tc>
        <w:tc>
          <w:tcPr>
            <w:tcW w:w="1130" w:type="dxa"/>
            <w:tcBorders>
              <w:top w:val="single" w:sz="4" w:space="0" w:color="auto"/>
              <w:left w:val="single" w:sz="4" w:space="0" w:color="auto"/>
              <w:bottom w:val="single" w:sz="4" w:space="0" w:color="auto"/>
              <w:right w:val="single" w:sz="4" w:space="0" w:color="auto"/>
            </w:tcBorders>
            <w:shd w:val="clear" w:color="auto" w:fill="FFFF00"/>
            <w:vAlign w:val="center"/>
          </w:tcPr>
          <w:p w:rsidR="00F93AF6" w:rsidRPr="00F71DE9" w:rsidRDefault="00F93AF6" w:rsidP="007C5C29">
            <w:pPr>
              <w:jc w:val="center"/>
              <w:rPr>
                <w:rFonts w:ascii="Times New Roman" w:hAnsi="Times New Roman" w:cs="Times New Roman"/>
                <w:b/>
                <w:bCs/>
                <w:color w:val="000000"/>
                <w:sz w:val="20"/>
                <w:szCs w:val="20"/>
              </w:rPr>
            </w:pPr>
            <w:r w:rsidRPr="00F71DE9">
              <w:rPr>
                <w:rFonts w:ascii="Times New Roman" w:hAnsi="Times New Roman" w:cs="Times New Roman"/>
                <w:b/>
                <w:bCs/>
                <w:color w:val="000000"/>
                <w:sz w:val="20"/>
                <w:szCs w:val="20"/>
              </w:rPr>
              <w:t>Ставка НДС (%)</w:t>
            </w:r>
          </w:p>
        </w:tc>
        <w:tc>
          <w:tcPr>
            <w:tcW w:w="1267" w:type="dxa"/>
            <w:tcBorders>
              <w:top w:val="single" w:sz="4" w:space="0" w:color="auto"/>
              <w:left w:val="single" w:sz="4" w:space="0" w:color="auto"/>
              <w:bottom w:val="single" w:sz="4" w:space="0" w:color="auto"/>
              <w:right w:val="single" w:sz="4" w:space="0" w:color="auto"/>
            </w:tcBorders>
            <w:shd w:val="clear" w:color="auto" w:fill="FFFF00"/>
            <w:vAlign w:val="center"/>
          </w:tcPr>
          <w:p w:rsidR="00F93AF6" w:rsidRPr="00F71DE9" w:rsidRDefault="00F93AF6" w:rsidP="007C5C29">
            <w:pPr>
              <w:jc w:val="center"/>
              <w:rPr>
                <w:rFonts w:ascii="Times New Roman" w:hAnsi="Times New Roman" w:cs="Times New Roman"/>
                <w:b/>
                <w:bCs/>
                <w:color w:val="000000"/>
                <w:sz w:val="20"/>
                <w:szCs w:val="20"/>
              </w:rPr>
            </w:pPr>
            <w:r w:rsidRPr="00F71DE9">
              <w:rPr>
                <w:rFonts w:ascii="Times New Roman" w:hAnsi="Times New Roman" w:cs="Times New Roman"/>
                <w:b/>
                <w:bCs/>
                <w:color w:val="000000"/>
                <w:sz w:val="20"/>
                <w:szCs w:val="20"/>
              </w:rPr>
              <w:t>Цена за ед. (руб.)</w:t>
            </w:r>
          </w:p>
        </w:tc>
        <w:tc>
          <w:tcPr>
            <w:tcW w:w="1129" w:type="dxa"/>
            <w:tcBorders>
              <w:top w:val="single" w:sz="4" w:space="0" w:color="auto"/>
              <w:left w:val="single" w:sz="4" w:space="0" w:color="auto"/>
              <w:bottom w:val="single" w:sz="4" w:space="0" w:color="auto"/>
              <w:right w:val="single" w:sz="4" w:space="0" w:color="auto"/>
            </w:tcBorders>
            <w:shd w:val="clear" w:color="auto" w:fill="FFFF00"/>
            <w:vAlign w:val="center"/>
          </w:tcPr>
          <w:p w:rsidR="00F93AF6" w:rsidRPr="00F71DE9" w:rsidRDefault="00F93AF6" w:rsidP="007C5C29">
            <w:pPr>
              <w:jc w:val="center"/>
              <w:rPr>
                <w:rFonts w:ascii="Times New Roman" w:hAnsi="Times New Roman" w:cs="Times New Roman"/>
                <w:b/>
                <w:bCs/>
                <w:color w:val="000000"/>
                <w:sz w:val="20"/>
                <w:szCs w:val="20"/>
              </w:rPr>
            </w:pPr>
            <w:r w:rsidRPr="00F71DE9">
              <w:rPr>
                <w:rFonts w:ascii="Times New Roman" w:hAnsi="Times New Roman" w:cs="Times New Roman"/>
                <w:b/>
                <w:bCs/>
                <w:color w:val="000000"/>
                <w:sz w:val="20"/>
                <w:szCs w:val="20"/>
              </w:rPr>
              <w:t>Сумма (руб.)</w:t>
            </w:r>
          </w:p>
        </w:tc>
      </w:tr>
      <w:tr w:rsidR="00F93AF6" w:rsidRPr="00F71DE9" w:rsidTr="00C54007">
        <w:trPr>
          <w:trHeight w:val="616"/>
        </w:trPr>
        <w:tc>
          <w:tcPr>
            <w:tcW w:w="537" w:type="dxa"/>
          </w:tcPr>
          <w:p w:rsidR="00F93AF6" w:rsidRPr="00FA39E6" w:rsidRDefault="00F93AF6" w:rsidP="007C5C29">
            <w:pPr>
              <w:widowControl w:val="0"/>
              <w:jc w:val="center"/>
              <w:rPr>
                <w:rFonts w:ascii="Times New Roman" w:eastAsia="Arial" w:hAnsi="Times New Roman" w:cs="Times New Roman"/>
                <w:color w:val="000000"/>
                <w:sz w:val="20"/>
                <w:szCs w:val="20"/>
              </w:rPr>
            </w:pPr>
            <w:r w:rsidRPr="00FA39E6">
              <w:rPr>
                <w:rFonts w:ascii="Times New Roman" w:eastAsia="Arial" w:hAnsi="Times New Roman" w:cs="Times New Roman"/>
                <w:color w:val="000000"/>
                <w:sz w:val="20"/>
                <w:szCs w:val="20"/>
              </w:rPr>
              <w:t>1</w:t>
            </w:r>
          </w:p>
        </w:tc>
        <w:tc>
          <w:tcPr>
            <w:tcW w:w="2395" w:type="dxa"/>
          </w:tcPr>
          <w:p w:rsidR="00F93AF6" w:rsidRPr="00FA39E6" w:rsidRDefault="00F93AF6" w:rsidP="007C5C29">
            <w:pPr>
              <w:widowControl w:val="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 xml:space="preserve">Штангенциркуль </w:t>
            </w:r>
            <w:r w:rsidR="0029107E">
              <w:rPr>
                <w:rFonts w:ascii="Times New Roman" w:eastAsia="Arial" w:hAnsi="Times New Roman" w:cs="Times New Roman"/>
                <w:color w:val="000000"/>
                <w:sz w:val="20"/>
                <w:szCs w:val="20"/>
              </w:rPr>
              <w:t>ШЦ-1-150 0,</w:t>
            </w:r>
            <w:r w:rsidR="00C54007">
              <w:rPr>
                <w:rFonts w:ascii="Times New Roman" w:eastAsia="Arial" w:hAnsi="Times New Roman" w:cs="Times New Roman"/>
                <w:color w:val="000000"/>
                <w:sz w:val="20"/>
                <w:szCs w:val="20"/>
              </w:rPr>
              <w:t>1 (с поверкой)</w:t>
            </w:r>
          </w:p>
        </w:tc>
        <w:tc>
          <w:tcPr>
            <w:tcW w:w="5256" w:type="dxa"/>
          </w:tcPr>
          <w:p w:rsidR="00C54007" w:rsidRDefault="00C54007" w:rsidP="00F93AF6">
            <w:pPr>
              <w:widowControl w:val="0"/>
              <w:rPr>
                <w:rFonts w:ascii="Times New Roman" w:eastAsia="Times New Roman" w:hAnsi="Times New Roman" w:cs="Times New Roman"/>
                <w:sz w:val="20"/>
                <w:szCs w:val="20"/>
              </w:rPr>
            </w:pPr>
            <w:r w:rsidRPr="00C54007">
              <w:rPr>
                <w:rFonts w:ascii="Times New Roman" w:eastAsia="Times New Roman" w:hAnsi="Times New Roman" w:cs="Times New Roman"/>
                <w:sz w:val="20"/>
                <w:szCs w:val="20"/>
              </w:rPr>
              <w:t>Штангенциркуль предназначен для измерения наружных и внутренних размеров, а также для измерения глубины отверстий и уступов</w:t>
            </w:r>
            <w:r>
              <w:rPr>
                <w:rFonts w:ascii="Times New Roman" w:eastAsia="Times New Roman" w:hAnsi="Times New Roman" w:cs="Times New Roman"/>
                <w:sz w:val="20"/>
                <w:szCs w:val="20"/>
              </w:rPr>
              <w:t>.</w:t>
            </w:r>
          </w:p>
          <w:p w:rsidR="00F93AF6" w:rsidRPr="00F93AF6" w:rsidRDefault="00F93AF6" w:rsidP="00F93AF6">
            <w:pPr>
              <w:widowControl w:val="0"/>
              <w:rPr>
                <w:rFonts w:ascii="Times New Roman" w:eastAsia="Times New Roman" w:hAnsi="Times New Roman" w:cs="Times New Roman"/>
                <w:sz w:val="20"/>
                <w:szCs w:val="20"/>
              </w:rPr>
            </w:pPr>
            <w:r w:rsidRPr="00F93AF6">
              <w:rPr>
                <w:rFonts w:ascii="Times New Roman" w:eastAsia="Times New Roman" w:hAnsi="Times New Roman" w:cs="Times New Roman"/>
                <w:sz w:val="20"/>
                <w:szCs w:val="20"/>
              </w:rPr>
              <w:t>Тип измерения</w:t>
            </w:r>
            <w:r w:rsidRPr="00F93AF6">
              <w:rPr>
                <w:rFonts w:ascii="Times New Roman" w:eastAsia="Times New Roman" w:hAnsi="Times New Roman" w:cs="Times New Roman"/>
                <w:sz w:val="20"/>
                <w:szCs w:val="20"/>
              </w:rPr>
              <w:tab/>
              <w:t>механический</w:t>
            </w:r>
            <w:r w:rsidRPr="00F93AF6">
              <w:rPr>
                <w:rFonts w:ascii="Times New Roman" w:eastAsia="Times New Roman" w:hAnsi="Times New Roman" w:cs="Times New Roman"/>
                <w:sz w:val="20"/>
                <w:szCs w:val="20"/>
              </w:rPr>
              <w:tab/>
            </w:r>
          </w:p>
          <w:p w:rsidR="00F93AF6" w:rsidRPr="00F93AF6" w:rsidRDefault="00F93AF6" w:rsidP="00F93AF6">
            <w:pPr>
              <w:widowControl w:val="0"/>
              <w:rPr>
                <w:rFonts w:ascii="Times New Roman" w:eastAsia="Times New Roman" w:hAnsi="Times New Roman" w:cs="Times New Roman"/>
                <w:sz w:val="20"/>
                <w:szCs w:val="20"/>
              </w:rPr>
            </w:pPr>
            <w:r w:rsidRPr="00F93AF6">
              <w:rPr>
                <w:rFonts w:ascii="Times New Roman" w:eastAsia="Times New Roman" w:hAnsi="Times New Roman" w:cs="Times New Roman"/>
                <w:sz w:val="20"/>
                <w:szCs w:val="20"/>
              </w:rPr>
              <w:t>Диапазон измерений, мм</w:t>
            </w:r>
            <w:r w:rsidRPr="00F93AF6">
              <w:rPr>
                <w:rFonts w:ascii="Times New Roman" w:eastAsia="Times New Roman" w:hAnsi="Times New Roman" w:cs="Times New Roman"/>
                <w:sz w:val="20"/>
                <w:szCs w:val="20"/>
              </w:rPr>
              <w:tab/>
              <w:t>0-150</w:t>
            </w:r>
            <w:r w:rsidRPr="00F93AF6">
              <w:rPr>
                <w:rFonts w:ascii="Times New Roman" w:eastAsia="Times New Roman" w:hAnsi="Times New Roman" w:cs="Times New Roman"/>
                <w:sz w:val="20"/>
                <w:szCs w:val="20"/>
              </w:rPr>
              <w:tab/>
            </w:r>
          </w:p>
          <w:p w:rsidR="00F93AF6" w:rsidRPr="00F93AF6" w:rsidRDefault="00F93AF6" w:rsidP="00F93AF6">
            <w:pPr>
              <w:widowControl w:val="0"/>
              <w:rPr>
                <w:rFonts w:ascii="Times New Roman" w:eastAsia="Times New Roman" w:hAnsi="Times New Roman" w:cs="Times New Roman"/>
                <w:sz w:val="20"/>
                <w:szCs w:val="20"/>
              </w:rPr>
            </w:pPr>
            <w:r w:rsidRPr="00F93AF6">
              <w:rPr>
                <w:rFonts w:ascii="Times New Roman" w:eastAsia="Times New Roman" w:hAnsi="Times New Roman" w:cs="Times New Roman"/>
                <w:sz w:val="20"/>
                <w:szCs w:val="20"/>
              </w:rPr>
              <w:t>Поставляется с поверкой</w:t>
            </w:r>
            <w:r w:rsidRPr="00F93AF6">
              <w:rPr>
                <w:rFonts w:ascii="Times New Roman" w:eastAsia="Times New Roman" w:hAnsi="Times New Roman" w:cs="Times New Roman"/>
                <w:sz w:val="20"/>
                <w:szCs w:val="20"/>
              </w:rPr>
              <w:tab/>
              <w:t>да</w:t>
            </w:r>
            <w:r w:rsidRPr="00F93AF6">
              <w:rPr>
                <w:rFonts w:ascii="Times New Roman" w:eastAsia="Times New Roman" w:hAnsi="Times New Roman" w:cs="Times New Roman"/>
                <w:sz w:val="20"/>
                <w:szCs w:val="20"/>
              </w:rPr>
              <w:tab/>
            </w:r>
          </w:p>
          <w:p w:rsidR="00F93AF6" w:rsidRDefault="00C54007" w:rsidP="00F93AF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Размер деления, мм</w:t>
            </w:r>
            <w:r>
              <w:rPr>
                <w:rFonts w:ascii="Times New Roman" w:eastAsia="Times New Roman" w:hAnsi="Times New Roman" w:cs="Times New Roman"/>
                <w:sz w:val="20"/>
                <w:szCs w:val="20"/>
              </w:rPr>
              <w:tab/>
              <w:t>0.1</w:t>
            </w:r>
            <w:r>
              <w:rPr>
                <w:rFonts w:ascii="Times New Roman" w:eastAsia="Times New Roman" w:hAnsi="Times New Roman" w:cs="Times New Roman"/>
                <w:sz w:val="20"/>
                <w:szCs w:val="20"/>
              </w:rPr>
              <w:tab/>
            </w:r>
          </w:p>
          <w:p w:rsidR="00C54007" w:rsidRPr="004E3F58" w:rsidRDefault="00C54007" w:rsidP="00F93AF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В комплекте защитный футляр – в наличии.</w:t>
            </w:r>
          </w:p>
        </w:tc>
        <w:tc>
          <w:tcPr>
            <w:tcW w:w="1276" w:type="dxa"/>
          </w:tcPr>
          <w:p w:rsidR="00F93AF6" w:rsidRPr="00F71DE9" w:rsidRDefault="00C54007" w:rsidP="007C5C29">
            <w:pPr>
              <w:widowControl w:val="0"/>
              <w:jc w:val="center"/>
              <w:rPr>
                <w:rFonts w:ascii="Times New Roman" w:eastAsia="Arial" w:hAnsi="Times New Roman" w:cs="Times New Roman"/>
                <w:color w:val="000000"/>
                <w:sz w:val="20"/>
                <w:szCs w:val="20"/>
              </w:rPr>
            </w:pPr>
            <w:r w:rsidRPr="00C54007">
              <w:rPr>
                <w:rFonts w:ascii="Times New Roman" w:eastAsia="Arial" w:hAnsi="Times New Roman" w:cs="Times New Roman"/>
                <w:color w:val="000000"/>
                <w:sz w:val="20"/>
                <w:szCs w:val="20"/>
              </w:rPr>
              <w:t>26.51.33.121</w:t>
            </w:r>
          </w:p>
        </w:tc>
        <w:tc>
          <w:tcPr>
            <w:tcW w:w="850" w:type="dxa"/>
          </w:tcPr>
          <w:p w:rsidR="00F93AF6" w:rsidRPr="00FA39E6" w:rsidRDefault="00F93AF6" w:rsidP="007C5C29">
            <w:pPr>
              <w:widowControl w:val="0"/>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w:t>
            </w:r>
          </w:p>
        </w:tc>
        <w:tc>
          <w:tcPr>
            <w:tcW w:w="807" w:type="dxa"/>
          </w:tcPr>
          <w:p w:rsidR="00F93AF6" w:rsidRPr="00FA39E6" w:rsidRDefault="00F93AF6" w:rsidP="007C5C29">
            <w:pPr>
              <w:widowControl w:val="0"/>
              <w:jc w:val="center"/>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шт</w:t>
            </w:r>
          </w:p>
        </w:tc>
        <w:tc>
          <w:tcPr>
            <w:tcW w:w="1621" w:type="dxa"/>
            <w:shd w:val="clear" w:color="auto" w:fill="FFFF00"/>
          </w:tcPr>
          <w:p w:rsidR="00F93AF6" w:rsidRPr="00FA39E6" w:rsidRDefault="00F93AF6" w:rsidP="007C5C29">
            <w:pPr>
              <w:jc w:val="center"/>
              <w:rPr>
                <w:rFonts w:ascii="Times New Roman" w:hAnsi="Times New Roman" w:cs="Times New Roman"/>
                <w:color w:val="000000"/>
                <w:sz w:val="20"/>
                <w:szCs w:val="20"/>
              </w:rPr>
            </w:pPr>
          </w:p>
        </w:tc>
        <w:tc>
          <w:tcPr>
            <w:tcW w:w="1130" w:type="dxa"/>
            <w:shd w:val="clear" w:color="auto" w:fill="FFFF00"/>
          </w:tcPr>
          <w:p w:rsidR="00F93AF6" w:rsidRPr="00F71DE9" w:rsidRDefault="00F93AF6" w:rsidP="007C5C29">
            <w:pPr>
              <w:jc w:val="center"/>
              <w:rPr>
                <w:rFonts w:ascii="Times New Roman" w:hAnsi="Times New Roman" w:cs="Times New Roman"/>
                <w:color w:val="000000"/>
                <w:sz w:val="20"/>
                <w:szCs w:val="20"/>
              </w:rPr>
            </w:pPr>
          </w:p>
        </w:tc>
        <w:tc>
          <w:tcPr>
            <w:tcW w:w="1267" w:type="dxa"/>
            <w:shd w:val="clear" w:color="auto" w:fill="FFFF00"/>
          </w:tcPr>
          <w:p w:rsidR="00F93AF6" w:rsidRPr="00F71DE9" w:rsidRDefault="00F93AF6" w:rsidP="007C5C29">
            <w:pPr>
              <w:jc w:val="center"/>
              <w:rPr>
                <w:rFonts w:ascii="Times New Roman" w:hAnsi="Times New Roman" w:cs="Times New Roman"/>
                <w:color w:val="000000"/>
                <w:sz w:val="20"/>
                <w:szCs w:val="20"/>
              </w:rPr>
            </w:pPr>
          </w:p>
        </w:tc>
        <w:tc>
          <w:tcPr>
            <w:tcW w:w="1129" w:type="dxa"/>
            <w:shd w:val="clear" w:color="auto" w:fill="FFFF00"/>
          </w:tcPr>
          <w:p w:rsidR="00F93AF6" w:rsidRPr="00F71DE9" w:rsidRDefault="00F93AF6" w:rsidP="007C5C29">
            <w:pPr>
              <w:jc w:val="center"/>
              <w:rPr>
                <w:rFonts w:ascii="Times New Roman" w:hAnsi="Times New Roman" w:cs="Times New Roman"/>
                <w:color w:val="000000"/>
                <w:sz w:val="20"/>
                <w:szCs w:val="20"/>
              </w:rPr>
            </w:pPr>
          </w:p>
        </w:tc>
      </w:tr>
    </w:tbl>
    <w:p w:rsidR="00170252" w:rsidRDefault="00170252" w:rsidP="000820E3">
      <w:pPr>
        <w:rPr>
          <w:rFonts w:ascii="Times New Roman" w:hAnsi="Times New Roman" w:cs="Times New Roman"/>
          <w:b/>
          <w:sz w:val="28"/>
          <w:szCs w:val="28"/>
        </w:rPr>
      </w:pPr>
    </w:p>
    <w:sectPr w:rsidR="00170252" w:rsidSect="00F93AF6">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1E" w:rsidRDefault="00D0201E">
      <w:pPr>
        <w:spacing w:after="0" w:line="240" w:lineRule="auto"/>
      </w:pPr>
      <w:r>
        <w:separator/>
      </w:r>
    </w:p>
  </w:endnote>
  <w:endnote w:type="continuationSeparator" w:id="0">
    <w:p w:rsidR="00D0201E" w:rsidRDefault="00D0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923E4" w:rsidRDefault="003923E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923E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923E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923E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923E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923E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55E53">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1E" w:rsidRDefault="00D0201E">
      <w:pPr>
        <w:spacing w:after="0" w:line="240" w:lineRule="auto"/>
      </w:pPr>
      <w:r>
        <w:separator/>
      </w:r>
    </w:p>
  </w:footnote>
  <w:footnote w:type="continuationSeparator" w:id="0">
    <w:p w:rsidR="00D0201E" w:rsidRDefault="00D0201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923E4" w:rsidRDefault="003923E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923E4" w:rsidRDefault="003923E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923E4" w:rsidRDefault="003923E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107E"/>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23E4"/>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55E53"/>
    <w:rsid w:val="00861E58"/>
    <w:rsid w:val="0086317D"/>
    <w:rsid w:val="008638F3"/>
    <w:rsid w:val="00871176"/>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A629A"/>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4007"/>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201E"/>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93AF6"/>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uiPriority w:val="39"/>
    <w:rsid w:val="00F93AF6"/>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93481404">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F2C4-714D-494E-BB96-B0432220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2025-03-20T14:18:00Z</dcterms:created>
  <dcterms:modified xsi:type="dcterms:W3CDTF">2025-03-20T14:18:00Z</dcterms:modified>
</cp:coreProperties>
</file>