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18.02.2025 № 05-07/254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091853">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460E86">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460E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460E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460E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460E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21.11.2025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460E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14.11.2025.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460E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460E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460E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460E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460E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460E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460E86">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460E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460E8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460E86" w:rsidRPr="00460E86" w:rsidRDefault="00C14573" w:rsidP="00460E86">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ayout w:type="fixed"/>
        <w:tblLook w:val="04A0" w:firstRow="1" w:lastRow="0" w:firstColumn="1" w:lastColumn="0" w:noHBand="0" w:noVBand="1"/>
      </w:tblPr>
      <w:tblGrid>
        <w:gridCol w:w="281"/>
        <w:gridCol w:w="1528"/>
        <w:gridCol w:w="1276"/>
        <w:gridCol w:w="2268"/>
        <w:gridCol w:w="1984"/>
        <w:gridCol w:w="1560"/>
        <w:gridCol w:w="1700"/>
        <w:gridCol w:w="995"/>
        <w:gridCol w:w="1135"/>
        <w:gridCol w:w="852"/>
        <w:gridCol w:w="848"/>
        <w:gridCol w:w="711"/>
        <w:gridCol w:w="810"/>
      </w:tblGrid>
      <w:tr w:rsidR="00460E86" w:rsidRPr="00460E86" w:rsidTr="00460E86">
        <w:trPr>
          <w:trHeight w:val="402"/>
        </w:trPr>
        <w:tc>
          <w:tcPr>
            <w:tcW w:w="88" w:type="pct"/>
            <w:vMerge w:val="restart"/>
            <w:tcBorders>
              <w:top w:val="single" w:sz="4" w:space="0" w:color="auto"/>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jc w:val="center"/>
              <w:rPr>
                <w:rFonts w:ascii="Times New Roman" w:eastAsia="Times New Roman" w:hAnsi="Times New Roman" w:cs="Times New Roman"/>
                <w:b/>
                <w:bCs/>
                <w:color w:val="000000"/>
                <w:sz w:val="16"/>
                <w:szCs w:val="16"/>
                <w:lang w:eastAsia="ru-RU"/>
              </w:rPr>
            </w:pPr>
            <w:r w:rsidRPr="00460E86">
              <w:rPr>
                <w:rFonts w:ascii="Times New Roman" w:eastAsia="Times New Roman" w:hAnsi="Times New Roman" w:cs="Times New Roman"/>
                <w:b/>
                <w:bCs/>
                <w:color w:val="000000"/>
                <w:sz w:val="16"/>
                <w:szCs w:val="16"/>
                <w:lang w:eastAsia="ru-RU"/>
              </w:rPr>
              <w:t> № пп</w:t>
            </w:r>
          </w:p>
        </w:tc>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jc w:val="center"/>
              <w:rPr>
                <w:rFonts w:ascii="Times New Roman" w:eastAsia="Times New Roman" w:hAnsi="Times New Roman" w:cs="Times New Roman"/>
                <w:b/>
                <w:bCs/>
                <w:color w:val="000000"/>
                <w:sz w:val="16"/>
                <w:szCs w:val="16"/>
                <w:lang w:eastAsia="ru-RU"/>
              </w:rPr>
            </w:pPr>
            <w:r w:rsidRPr="00460E86">
              <w:rPr>
                <w:rFonts w:ascii="Times New Roman" w:eastAsia="Times New Roman" w:hAnsi="Times New Roman" w:cs="Times New Roman"/>
                <w:b/>
                <w:bCs/>
                <w:color w:val="000000"/>
                <w:sz w:val="16"/>
                <w:szCs w:val="16"/>
                <w:lang w:eastAsia="ru-RU"/>
              </w:rPr>
              <w:t>Наименование товара, работы, услуги</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jc w:val="center"/>
              <w:rPr>
                <w:rFonts w:ascii="Times New Roman" w:eastAsia="Times New Roman" w:hAnsi="Times New Roman" w:cs="Times New Roman"/>
                <w:b/>
                <w:bCs/>
                <w:color w:val="000000"/>
                <w:sz w:val="16"/>
                <w:szCs w:val="16"/>
                <w:lang w:eastAsia="ru-RU"/>
              </w:rPr>
            </w:pPr>
            <w:r w:rsidRPr="00460E86">
              <w:rPr>
                <w:rFonts w:ascii="Times New Roman" w:eastAsia="Times New Roman" w:hAnsi="Times New Roman" w:cs="Times New Roman"/>
                <w:b/>
                <w:bCs/>
                <w:color w:val="000000"/>
                <w:sz w:val="16"/>
                <w:szCs w:val="16"/>
                <w:lang w:eastAsia="ru-RU"/>
              </w:rPr>
              <w:t>Код позиции</w:t>
            </w:r>
          </w:p>
        </w:tc>
        <w:tc>
          <w:tcPr>
            <w:tcW w:w="2355" w:type="pct"/>
            <w:gridSpan w:val="4"/>
            <w:tcBorders>
              <w:top w:val="single" w:sz="4" w:space="0" w:color="auto"/>
              <w:left w:val="nil"/>
              <w:bottom w:val="single" w:sz="4" w:space="0" w:color="auto"/>
              <w:right w:val="single" w:sz="4" w:space="0" w:color="auto"/>
            </w:tcBorders>
            <w:vAlign w:val="center"/>
            <w:hideMark/>
          </w:tcPr>
          <w:p w:rsidR="00460E86" w:rsidRPr="00460E86" w:rsidRDefault="00460E86" w:rsidP="00776407">
            <w:pPr>
              <w:spacing w:after="0" w:line="240" w:lineRule="auto"/>
              <w:jc w:val="center"/>
              <w:rPr>
                <w:rFonts w:ascii="Times New Roman" w:eastAsia="Times New Roman" w:hAnsi="Times New Roman" w:cs="Times New Roman"/>
                <w:b/>
                <w:bCs/>
                <w:color w:val="000000"/>
                <w:sz w:val="16"/>
                <w:szCs w:val="16"/>
                <w:lang w:eastAsia="ru-RU"/>
              </w:rPr>
            </w:pPr>
            <w:r w:rsidRPr="00460E86">
              <w:rPr>
                <w:rFonts w:ascii="Times New Roman" w:eastAsia="Times New Roman" w:hAnsi="Times New Roman" w:cs="Times New Roman"/>
                <w:b/>
                <w:bCs/>
                <w:color w:val="000000"/>
                <w:sz w:val="16"/>
                <w:szCs w:val="16"/>
                <w:lang w:eastAsia="ru-RU"/>
              </w:rPr>
              <w:t>Характеристики товара, работы, услуги</w:t>
            </w:r>
          </w:p>
        </w:tc>
        <w:tc>
          <w:tcPr>
            <w:tcW w:w="312" w:type="pct"/>
            <w:vMerge w:val="restart"/>
            <w:tcBorders>
              <w:top w:val="single" w:sz="4" w:space="0" w:color="auto"/>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jc w:val="center"/>
              <w:rPr>
                <w:rFonts w:ascii="Times New Roman" w:eastAsia="Times New Roman" w:hAnsi="Times New Roman" w:cs="Times New Roman"/>
                <w:b/>
                <w:bCs/>
                <w:color w:val="000000"/>
                <w:sz w:val="16"/>
                <w:szCs w:val="16"/>
                <w:lang w:eastAsia="ru-RU"/>
              </w:rPr>
            </w:pPr>
            <w:r w:rsidRPr="00460E86">
              <w:rPr>
                <w:rFonts w:ascii="Times New Roman" w:eastAsia="Times New Roman" w:hAnsi="Times New Roman" w:cs="Times New Roman"/>
                <w:b/>
                <w:bCs/>
                <w:color w:val="000000"/>
                <w:sz w:val="16"/>
                <w:szCs w:val="16"/>
                <w:lang w:eastAsia="ru-RU"/>
              </w:rPr>
              <w:t>Единица измерения</w:t>
            </w:r>
          </w:p>
        </w:tc>
        <w:tc>
          <w:tcPr>
            <w:tcW w:w="356" w:type="pct"/>
            <w:vMerge w:val="restart"/>
            <w:tcBorders>
              <w:top w:val="single" w:sz="4" w:space="0" w:color="auto"/>
              <w:left w:val="single" w:sz="4" w:space="0" w:color="auto"/>
              <w:bottom w:val="single" w:sz="4" w:space="0" w:color="auto"/>
              <w:right w:val="single" w:sz="4" w:space="0" w:color="auto"/>
            </w:tcBorders>
            <w:vAlign w:val="center"/>
            <w:hideMark/>
          </w:tcPr>
          <w:p w:rsidR="00460E86" w:rsidRDefault="00460E86" w:rsidP="00776407">
            <w:pPr>
              <w:spacing w:after="0" w:line="240" w:lineRule="auto"/>
              <w:jc w:val="center"/>
              <w:rPr>
                <w:rFonts w:ascii="Times New Roman" w:eastAsia="Times New Roman" w:hAnsi="Times New Roman" w:cs="Times New Roman"/>
                <w:b/>
                <w:bCs/>
                <w:color w:val="000000"/>
                <w:sz w:val="16"/>
                <w:szCs w:val="16"/>
                <w:lang w:eastAsia="ru-RU"/>
              </w:rPr>
            </w:pPr>
            <w:r w:rsidRPr="00460E86">
              <w:rPr>
                <w:rFonts w:ascii="Times New Roman" w:eastAsia="Times New Roman" w:hAnsi="Times New Roman" w:cs="Times New Roman"/>
                <w:b/>
                <w:bCs/>
                <w:color w:val="000000"/>
                <w:sz w:val="16"/>
                <w:szCs w:val="16"/>
                <w:lang w:eastAsia="ru-RU"/>
              </w:rPr>
              <w:t>Количество</w:t>
            </w:r>
          </w:p>
          <w:p w:rsidR="00460E86" w:rsidRPr="00460E86" w:rsidRDefault="00460E86" w:rsidP="00776407">
            <w:pPr>
              <w:spacing w:after="0" w:line="240" w:lineRule="auto"/>
              <w:jc w:val="center"/>
              <w:rPr>
                <w:rFonts w:ascii="Times New Roman" w:eastAsia="Times New Roman" w:hAnsi="Times New Roman" w:cs="Times New Roman"/>
                <w:b/>
                <w:bCs/>
                <w:color w:val="000000"/>
                <w:sz w:val="16"/>
                <w:szCs w:val="16"/>
                <w:lang w:eastAsia="ru-RU"/>
              </w:rPr>
            </w:pPr>
            <w:r w:rsidRPr="00460E86">
              <w:rPr>
                <w:rFonts w:ascii="Times New Roman" w:eastAsia="Times New Roman" w:hAnsi="Times New Roman" w:cs="Times New Roman"/>
                <w:b/>
                <w:bCs/>
                <w:color w:val="000000"/>
                <w:sz w:val="16"/>
                <w:szCs w:val="16"/>
                <w:lang w:eastAsia="ru-RU"/>
              </w:rPr>
              <w:t>(объем работы, услуги)</w:t>
            </w:r>
          </w:p>
        </w:tc>
        <w:tc>
          <w:tcPr>
            <w:tcW w:w="267" w:type="pct"/>
            <w:vMerge w:val="restart"/>
            <w:tcBorders>
              <w:top w:val="single" w:sz="4" w:space="0" w:color="auto"/>
              <w:left w:val="single" w:sz="4" w:space="0" w:color="auto"/>
              <w:bottom w:val="single" w:sz="4" w:space="0" w:color="000000"/>
              <w:right w:val="single" w:sz="4" w:space="0" w:color="auto"/>
            </w:tcBorders>
            <w:noWrap/>
            <w:vAlign w:val="bottom"/>
            <w:hideMark/>
          </w:tcPr>
          <w:p w:rsidR="00460E86" w:rsidRPr="00460E86" w:rsidRDefault="00460E86" w:rsidP="00776407">
            <w:pPr>
              <w:spacing w:after="0" w:line="240" w:lineRule="auto"/>
              <w:jc w:val="center"/>
              <w:rPr>
                <w:rFonts w:ascii="Times New Roman" w:eastAsia="Times New Roman" w:hAnsi="Times New Roman" w:cs="Times New Roman"/>
                <w:b/>
                <w:color w:val="000000"/>
                <w:sz w:val="16"/>
                <w:szCs w:val="16"/>
                <w:lang w:eastAsia="ru-RU"/>
              </w:rPr>
            </w:pPr>
            <w:r w:rsidRPr="00460E86">
              <w:rPr>
                <w:rFonts w:ascii="Times New Roman" w:eastAsia="Times New Roman" w:hAnsi="Times New Roman" w:cs="Times New Roman"/>
                <w:b/>
                <w:color w:val="000000"/>
                <w:sz w:val="16"/>
                <w:szCs w:val="16"/>
                <w:lang w:eastAsia="ru-RU"/>
              </w:rPr>
              <w:t>Страна происхождения</w:t>
            </w:r>
          </w:p>
        </w:tc>
        <w:tc>
          <w:tcPr>
            <w:tcW w:w="266" w:type="pct"/>
            <w:vMerge w:val="restart"/>
            <w:tcBorders>
              <w:top w:val="single" w:sz="4" w:space="0" w:color="auto"/>
              <w:left w:val="single" w:sz="4" w:space="0" w:color="auto"/>
              <w:bottom w:val="single" w:sz="4" w:space="0" w:color="000000"/>
              <w:right w:val="single" w:sz="4" w:space="0" w:color="auto"/>
            </w:tcBorders>
            <w:noWrap/>
            <w:vAlign w:val="bottom"/>
            <w:hideMark/>
          </w:tcPr>
          <w:p w:rsidR="00460E86" w:rsidRDefault="00460E86" w:rsidP="00776407">
            <w:pPr>
              <w:spacing w:after="0" w:line="240" w:lineRule="auto"/>
              <w:jc w:val="center"/>
              <w:rPr>
                <w:rFonts w:ascii="Times New Roman" w:eastAsia="Times New Roman" w:hAnsi="Times New Roman" w:cs="Times New Roman"/>
                <w:b/>
                <w:color w:val="000000"/>
                <w:sz w:val="16"/>
                <w:szCs w:val="16"/>
                <w:lang w:eastAsia="ru-RU"/>
              </w:rPr>
            </w:pPr>
            <w:r w:rsidRPr="00460E86">
              <w:rPr>
                <w:rFonts w:ascii="Times New Roman" w:eastAsia="Times New Roman" w:hAnsi="Times New Roman" w:cs="Times New Roman"/>
                <w:b/>
                <w:color w:val="000000"/>
                <w:sz w:val="16"/>
                <w:szCs w:val="16"/>
                <w:lang w:eastAsia="ru-RU"/>
              </w:rPr>
              <w:t>Ставка НДС%</w:t>
            </w:r>
          </w:p>
          <w:p w:rsidR="00460E86" w:rsidRDefault="00460E86" w:rsidP="00776407">
            <w:pPr>
              <w:spacing w:after="0" w:line="240" w:lineRule="auto"/>
              <w:jc w:val="center"/>
              <w:rPr>
                <w:rFonts w:ascii="Times New Roman" w:eastAsia="Times New Roman" w:hAnsi="Times New Roman" w:cs="Times New Roman"/>
                <w:b/>
                <w:color w:val="000000"/>
                <w:sz w:val="16"/>
                <w:szCs w:val="16"/>
                <w:lang w:eastAsia="ru-RU"/>
              </w:rPr>
            </w:pPr>
          </w:p>
          <w:p w:rsidR="00460E86" w:rsidRPr="00460E86" w:rsidRDefault="00460E86" w:rsidP="00776407">
            <w:pPr>
              <w:spacing w:after="0" w:line="240" w:lineRule="auto"/>
              <w:jc w:val="center"/>
              <w:rPr>
                <w:rFonts w:ascii="Times New Roman" w:eastAsia="Times New Roman" w:hAnsi="Times New Roman" w:cs="Times New Roman"/>
                <w:b/>
                <w:color w:val="000000"/>
                <w:sz w:val="16"/>
                <w:szCs w:val="16"/>
                <w:lang w:eastAsia="ru-RU"/>
              </w:rPr>
            </w:pPr>
          </w:p>
        </w:tc>
        <w:tc>
          <w:tcPr>
            <w:tcW w:w="223" w:type="pct"/>
            <w:vMerge w:val="restart"/>
            <w:tcBorders>
              <w:top w:val="single" w:sz="4" w:space="0" w:color="auto"/>
              <w:left w:val="single" w:sz="4" w:space="0" w:color="auto"/>
              <w:bottom w:val="single" w:sz="4" w:space="0" w:color="000000"/>
              <w:right w:val="single" w:sz="4" w:space="0" w:color="auto"/>
            </w:tcBorders>
            <w:noWrap/>
            <w:vAlign w:val="bottom"/>
            <w:hideMark/>
          </w:tcPr>
          <w:p w:rsidR="00460E86" w:rsidRPr="00460E86" w:rsidRDefault="00460E86" w:rsidP="00776407">
            <w:pPr>
              <w:spacing w:after="0" w:line="240" w:lineRule="auto"/>
              <w:jc w:val="center"/>
              <w:rPr>
                <w:rFonts w:ascii="Times New Roman" w:eastAsia="Times New Roman" w:hAnsi="Times New Roman" w:cs="Times New Roman"/>
                <w:b/>
                <w:color w:val="000000"/>
                <w:sz w:val="16"/>
                <w:szCs w:val="16"/>
                <w:lang w:eastAsia="ru-RU"/>
              </w:rPr>
            </w:pPr>
            <w:r w:rsidRPr="00460E86">
              <w:rPr>
                <w:rFonts w:ascii="Times New Roman" w:eastAsia="Times New Roman" w:hAnsi="Times New Roman" w:cs="Times New Roman"/>
                <w:b/>
                <w:color w:val="000000"/>
                <w:sz w:val="16"/>
                <w:szCs w:val="16"/>
                <w:lang w:eastAsia="ru-RU"/>
              </w:rPr>
              <w:t>Цена за ед. без НДС</w:t>
            </w:r>
          </w:p>
        </w:tc>
        <w:tc>
          <w:tcPr>
            <w:tcW w:w="254" w:type="pct"/>
            <w:vMerge w:val="restart"/>
            <w:tcBorders>
              <w:top w:val="single" w:sz="4" w:space="0" w:color="auto"/>
              <w:left w:val="single" w:sz="4" w:space="0" w:color="auto"/>
              <w:bottom w:val="single" w:sz="4" w:space="0" w:color="000000"/>
              <w:right w:val="single" w:sz="4" w:space="0" w:color="auto"/>
            </w:tcBorders>
            <w:noWrap/>
            <w:vAlign w:val="bottom"/>
            <w:hideMark/>
          </w:tcPr>
          <w:p w:rsidR="00460E86" w:rsidRPr="00460E86" w:rsidRDefault="00460E86" w:rsidP="00776407">
            <w:pPr>
              <w:spacing w:after="0" w:line="240" w:lineRule="auto"/>
              <w:jc w:val="center"/>
              <w:rPr>
                <w:rFonts w:ascii="Times New Roman" w:eastAsia="Times New Roman" w:hAnsi="Times New Roman" w:cs="Times New Roman"/>
                <w:b/>
                <w:color w:val="000000"/>
                <w:sz w:val="16"/>
                <w:szCs w:val="16"/>
                <w:lang w:eastAsia="ru-RU"/>
              </w:rPr>
            </w:pPr>
            <w:r w:rsidRPr="00460E86">
              <w:rPr>
                <w:rFonts w:ascii="Times New Roman" w:eastAsia="Times New Roman" w:hAnsi="Times New Roman" w:cs="Times New Roman"/>
                <w:b/>
                <w:color w:val="000000"/>
                <w:sz w:val="16"/>
                <w:szCs w:val="16"/>
                <w:lang w:eastAsia="ru-RU"/>
              </w:rPr>
              <w:t>Сумма без НДС</w:t>
            </w:r>
          </w:p>
        </w:tc>
      </w:tr>
      <w:tr w:rsidR="00460E86" w:rsidRPr="00460E86" w:rsidTr="00460E86">
        <w:trPr>
          <w:trHeight w:val="402"/>
        </w:trPr>
        <w:tc>
          <w:tcPr>
            <w:tcW w:w="88" w:type="pct"/>
            <w:vMerge/>
            <w:tcBorders>
              <w:top w:val="single" w:sz="4" w:space="0" w:color="auto"/>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b/>
                <w:bCs/>
                <w:color w:val="000000"/>
                <w:sz w:val="16"/>
                <w:szCs w:val="16"/>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b/>
                <w:bCs/>
                <w:color w:val="000000"/>
                <w:sz w:val="16"/>
                <w:szCs w:val="16"/>
                <w:lang w:eastAsia="ru-RU"/>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b/>
                <w:bCs/>
                <w:color w:val="000000"/>
                <w:sz w:val="16"/>
                <w:szCs w:val="16"/>
                <w:lang w:eastAsia="ru-RU"/>
              </w:rPr>
            </w:pPr>
          </w:p>
        </w:tc>
        <w:tc>
          <w:tcPr>
            <w:tcW w:w="711" w:type="pct"/>
            <w:tcBorders>
              <w:top w:val="nil"/>
              <w:left w:val="nil"/>
              <w:bottom w:val="single" w:sz="4" w:space="0" w:color="auto"/>
              <w:right w:val="single" w:sz="4" w:space="0" w:color="auto"/>
            </w:tcBorders>
            <w:vAlign w:val="center"/>
            <w:hideMark/>
          </w:tcPr>
          <w:p w:rsidR="00460E86" w:rsidRPr="00460E86" w:rsidRDefault="00460E86" w:rsidP="00776407">
            <w:pPr>
              <w:spacing w:after="0" w:line="240" w:lineRule="auto"/>
              <w:jc w:val="center"/>
              <w:rPr>
                <w:rFonts w:ascii="Times New Roman" w:eastAsia="Times New Roman" w:hAnsi="Times New Roman" w:cs="Times New Roman"/>
                <w:b/>
                <w:bCs/>
                <w:color w:val="000000"/>
                <w:sz w:val="16"/>
                <w:szCs w:val="16"/>
                <w:lang w:eastAsia="ru-RU"/>
              </w:rPr>
            </w:pPr>
            <w:r w:rsidRPr="00460E86">
              <w:rPr>
                <w:rFonts w:ascii="Times New Roman" w:eastAsia="Times New Roman" w:hAnsi="Times New Roman" w:cs="Times New Roman"/>
                <w:b/>
                <w:bCs/>
                <w:color w:val="000000"/>
                <w:sz w:val="16"/>
                <w:szCs w:val="16"/>
                <w:lang w:eastAsia="ru-RU"/>
              </w:rPr>
              <w:t>Наименование характеристики</w:t>
            </w:r>
          </w:p>
        </w:tc>
        <w:tc>
          <w:tcPr>
            <w:tcW w:w="622" w:type="pct"/>
            <w:tcBorders>
              <w:top w:val="nil"/>
              <w:left w:val="nil"/>
              <w:bottom w:val="single" w:sz="4" w:space="0" w:color="auto"/>
              <w:right w:val="single" w:sz="4" w:space="0" w:color="auto"/>
            </w:tcBorders>
            <w:vAlign w:val="center"/>
            <w:hideMark/>
          </w:tcPr>
          <w:p w:rsidR="00460E86" w:rsidRPr="00460E86" w:rsidRDefault="00460E86" w:rsidP="00776407">
            <w:pPr>
              <w:spacing w:after="0" w:line="240" w:lineRule="auto"/>
              <w:jc w:val="center"/>
              <w:rPr>
                <w:rFonts w:ascii="Times New Roman" w:eastAsia="Times New Roman" w:hAnsi="Times New Roman" w:cs="Times New Roman"/>
                <w:b/>
                <w:bCs/>
                <w:color w:val="000000"/>
                <w:sz w:val="16"/>
                <w:szCs w:val="16"/>
                <w:lang w:eastAsia="ru-RU"/>
              </w:rPr>
            </w:pPr>
            <w:r w:rsidRPr="00460E86">
              <w:rPr>
                <w:rFonts w:ascii="Times New Roman" w:eastAsia="Times New Roman" w:hAnsi="Times New Roman" w:cs="Times New Roman"/>
                <w:b/>
                <w:bCs/>
                <w:color w:val="000000"/>
                <w:sz w:val="16"/>
                <w:szCs w:val="16"/>
                <w:lang w:eastAsia="ru-RU"/>
              </w:rPr>
              <w:t>Значение характеристики</w:t>
            </w:r>
          </w:p>
        </w:tc>
        <w:tc>
          <w:tcPr>
            <w:tcW w:w="489" w:type="pct"/>
            <w:tcBorders>
              <w:top w:val="nil"/>
              <w:left w:val="nil"/>
              <w:bottom w:val="single" w:sz="4" w:space="0" w:color="auto"/>
              <w:right w:val="single" w:sz="4" w:space="0" w:color="auto"/>
            </w:tcBorders>
            <w:vAlign w:val="center"/>
            <w:hideMark/>
          </w:tcPr>
          <w:p w:rsidR="00460E86" w:rsidRPr="00460E86" w:rsidRDefault="00460E86" w:rsidP="00776407">
            <w:pPr>
              <w:spacing w:after="0" w:line="240" w:lineRule="auto"/>
              <w:jc w:val="center"/>
              <w:rPr>
                <w:rFonts w:ascii="Times New Roman" w:eastAsia="Times New Roman" w:hAnsi="Times New Roman" w:cs="Times New Roman"/>
                <w:b/>
                <w:bCs/>
                <w:color w:val="000000"/>
                <w:sz w:val="16"/>
                <w:szCs w:val="16"/>
                <w:lang w:eastAsia="ru-RU"/>
              </w:rPr>
            </w:pPr>
            <w:r w:rsidRPr="00460E86">
              <w:rPr>
                <w:rFonts w:ascii="Times New Roman" w:eastAsia="Times New Roman" w:hAnsi="Times New Roman" w:cs="Times New Roman"/>
                <w:b/>
                <w:bCs/>
                <w:color w:val="000000"/>
                <w:sz w:val="16"/>
                <w:szCs w:val="16"/>
                <w:lang w:eastAsia="ru-RU"/>
              </w:rPr>
              <w:t>Единица измерения характеристики</w:t>
            </w:r>
          </w:p>
        </w:tc>
        <w:tc>
          <w:tcPr>
            <w:tcW w:w="533" w:type="pct"/>
            <w:tcBorders>
              <w:top w:val="nil"/>
              <w:left w:val="nil"/>
              <w:bottom w:val="single" w:sz="4" w:space="0" w:color="auto"/>
              <w:right w:val="single" w:sz="4" w:space="0" w:color="auto"/>
            </w:tcBorders>
            <w:vAlign w:val="center"/>
            <w:hideMark/>
          </w:tcPr>
          <w:p w:rsidR="00460E86" w:rsidRPr="00460E86" w:rsidRDefault="00460E86" w:rsidP="00776407">
            <w:pPr>
              <w:spacing w:after="0" w:line="240" w:lineRule="auto"/>
              <w:jc w:val="center"/>
              <w:rPr>
                <w:rFonts w:ascii="Times New Roman" w:eastAsia="Times New Roman" w:hAnsi="Times New Roman" w:cs="Times New Roman"/>
                <w:b/>
                <w:bCs/>
                <w:color w:val="000000"/>
                <w:sz w:val="16"/>
                <w:szCs w:val="16"/>
                <w:lang w:eastAsia="ru-RU"/>
              </w:rPr>
            </w:pPr>
            <w:r w:rsidRPr="00460E86">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b/>
                <w:bCs/>
                <w:color w:val="000000"/>
                <w:sz w:val="16"/>
                <w:szCs w:val="16"/>
                <w:lang w:eastAsia="ru-RU"/>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23" w:type="pct"/>
            <w:vMerge/>
            <w:tcBorders>
              <w:top w:val="single" w:sz="4" w:space="0" w:color="auto"/>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r w:rsidR="00460E86" w:rsidRPr="00460E86" w:rsidTr="00460E86">
        <w:trPr>
          <w:trHeight w:val="402"/>
        </w:trPr>
        <w:tc>
          <w:tcPr>
            <w:tcW w:w="88" w:type="pct"/>
            <w:vMerge w:val="restart"/>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1</w:t>
            </w:r>
          </w:p>
        </w:tc>
        <w:tc>
          <w:tcPr>
            <w:tcW w:w="479" w:type="pct"/>
            <w:vMerge w:val="restart"/>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Клей/герметик хирургический, животного происхождения</w:t>
            </w:r>
          </w:p>
        </w:tc>
        <w:tc>
          <w:tcPr>
            <w:tcW w:w="400" w:type="pct"/>
            <w:vMerge w:val="restart"/>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21.10.60.191-00000047**</w:t>
            </w:r>
          </w:p>
        </w:tc>
        <w:tc>
          <w:tcPr>
            <w:tcW w:w="711" w:type="pct"/>
            <w:tcBorders>
              <w:top w:val="nil"/>
              <w:left w:val="nil"/>
              <w:bottom w:val="single" w:sz="4" w:space="0" w:color="auto"/>
              <w:right w:val="single" w:sz="4" w:space="0" w:color="auto"/>
            </w:tcBorders>
            <w:vAlign w:val="center"/>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622" w:type="pct"/>
            <w:tcBorders>
              <w:top w:val="nil"/>
              <w:left w:val="nil"/>
              <w:bottom w:val="single" w:sz="4" w:space="0" w:color="auto"/>
              <w:right w:val="single" w:sz="4" w:space="0" w:color="auto"/>
            </w:tcBorders>
            <w:vAlign w:val="center"/>
          </w:tcPr>
          <w:p w:rsidR="00460E86" w:rsidRPr="00460E86" w:rsidRDefault="00460E86" w:rsidP="00776407">
            <w:pPr>
              <w:spacing w:after="0" w:line="240" w:lineRule="auto"/>
              <w:jc w:val="center"/>
              <w:rPr>
                <w:rFonts w:ascii="Times New Roman" w:eastAsia="Times New Roman" w:hAnsi="Times New Roman" w:cs="Times New Roman"/>
                <w:color w:val="000000"/>
                <w:sz w:val="16"/>
                <w:szCs w:val="16"/>
                <w:lang w:eastAsia="ru-RU"/>
              </w:rPr>
            </w:pPr>
          </w:p>
        </w:tc>
        <w:tc>
          <w:tcPr>
            <w:tcW w:w="489" w:type="pct"/>
            <w:tcBorders>
              <w:top w:val="nil"/>
              <w:left w:val="nil"/>
              <w:bottom w:val="single" w:sz="4" w:space="0" w:color="auto"/>
              <w:right w:val="single" w:sz="4" w:space="0" w:color="auto"/>
            </w:tcBorders>
            <w:vAlign w:val="center"/>
          </w:tcPr>
          <w:p w:rsidR="00460E86" w:rsidRPr="00460E86" w:rsidRDefault="00460E86" w:rsidP="00776407">
            <w:pPr>
              <w:spacing w:after="0" w:line="240" w:lineRule="auto"/>
              <w:jc w:val="center"/>
              <w:rPr>
                <w:rFonts w:ascii="Times New Roman" w:eastAsia="Times New Roman" w:hAnsi="Times New Roman" w:cs="Times New Roman"/>
                <w:color w:val="000000"/>
                <w:sz w:val="16"/>
                <w:szCs w:val="16"/>
                <w:lang w:eastAsia="ru-RU"/>
              </w:rPr>
            </w:pPr>
          </w:p>
        </w:tc>
        <w:tc>
          <w:tcPr>
            <w:tcW w:w="533" w:type="pct"/>
            <w:tcBorders>
              <w:top w:val="nil"/>
              <w:left w:val="nil"/>
              <w:bottom w:val="single" w:sz="4" w:space="0" w:color="auto"/>
              <w:right w:val="single" w:sz="4" w:space="0" w:color="auto"/>
            </w:tcBorders>
            <w:vAlign w:val="center"/>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312" w:type="pct"/>
            <w:vMerge w:val="restart"/>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штука</w:t>
            </w:r>
          </w:p>
        </w:tc>
        <w:tc>
          <w:tcPr>
            <w:tcW w:w="356" w:type="pct"/>
            <w:vMerge w:val="restart"/>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17</w:t>
            </w:r>
          </w:p>
        </w:tc>
        <w:tc>
          <w:tcPr>
            <w:tcW w:w="267" w:type="pct"/>
            <w:vMerge w:val="restart"/>
            <w:tcBorders>
              <w:top w:val="nil"/>
              <w:left w:val="single" w:sz="4" w:space="0" w:color="auto"/>
              <w:bottom w:val="single" w:sz="4" w:space="0" w:color="000000"/>
              <w:right w:val="single" w:sz="4" w:space="0" w:color="auto"/>
            </w:tcBorders>
            <w:noWrap/>
            <w:vAlign w:val="bottom"/>
            <w:hideMark/>
          </w:tcPr>
          <w:p w:rsidR="00460E86" w:rsidRPr="00460E86" w:rsidRDefault="00460E86" w:rsidP="00776407">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 </w:t>
            </w:r>
          </w:p>
        </w:tc>
        <w:tc>
          <w:tcPr>
            <w:tcW w:w="266" w:type="pct"/>
            <w:vMerge w:val="restart"/>
            <w:tcBorders>
              <w:top w:val="nil"/>
              <w:left w:val="single" w:sz="4" w:space="0" w:color="auto"/>
              <w:bottom w:val="single" w:sz="4" w:space="0" w:color="000000"/>
              <w:right w:val="single" w:sz="4" w:space="0" w:color="auto"/>
            </w:tcBorders>
            <w:noWrap/>
            <w:vAlign w:val="bottom"/>
            <w:hideMark/>
          </w:tcPr>
          <w:p w:rsidR="00460E86" w:rsidRPr="00460E86" w:rsidRDefault="00460E86" w:rsidP="00776407">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 </w:t>
            </w:r>
          </w:p>
        </w:tc>
        <w:tc>
          <w:tcPr>
            <w:tcW w:w="223" w:type="pct"/>
            <w:vMerge w:val="restart"/>
            <w:tcBorders>
              <w:top w:val="nil"/>
              <w:left w:val="single" w:sz="4" w:space="0" w:color="auto"/>
              <w:bottom w:val="single" w:sz="4" w:space="0" w:color="000000"/>
              <w:right w:val="single" w:sz="4" w:space="0" w:color="auto"/>
            </w:tcBorders>
            <w:noWrap/>
            <w:vAlign w:val="bottom"/>
            <w:hideMark/>
          </w:tcPr>
          <w:p w:rsidR="00460E86" w:rsidRPr="00460E86" w:rsidRDefault="00460E86" w:rsidP="00776407">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 </w:t>
            </w:r>
          </w:p>
        </w:tc>
        <w:tc>
          <w:tcPr>
            <w:tcW w:w="254" w:type="pct"/>
            <w:vMerge w:val="restart"/>
            <w:tcBorders>
              <w:top w:val="nil"/>
              <w:left w:val="single" w:sz="4" w:space="0" w:color="auto"/>
              <w:bottom w:val="single" w:sz="4" w:space="0" w:color="000000"/>
              <w:right w:val="single" w:sz="4" w:space="0" w:color="auto"/>
            </w:tcBorders>
            <w:noWrap/>
            <w:vAlign w:val="bottom"/>
            <w:hideMark/>
          </w:tcPr>
          <w:p w:rsidR="00460E86" w:rsidRPr="00460E86" w:rsidRDefault="00460E86" w:rsidP="00776407">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 </w:t>
            </w:r>
          </w:p>
        </w:tc>
      </w:tr>
      <w:tr w:rsidR="00460E86" w:rsidRPr="00460E86" w:rsidTr="00460E86">
        <w:trPr>
          <w:trHeight w:val="402"/>
        </w:trPr>
        <w:tc>
          <w:tcPr>
            <w:tcW w:w="88"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711" w:type="pct"/>
            <w:tcBorders>
              <w:top w:val="nil"/>
              <w:left w:val="nil"/>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 xml:space="preserve">Набор для приготовления стерильной текучей рассасывающейся гемостатической матрицы из свиного желатина, предназначенный для использования в качестве гемостатического средства путем нанесения на кровоточащую поверхность. </w:t>
            </w:r>
          </w:p>
        </w:tc>
        <w:tc>
          <w:tcPr>
            <w:tcW w:w="622"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Соответствие</w:t>
            </w:r>
          </w:p>
        </w:tc>
        <w:tc>
          <w:tcPr>
            <w:tcW w:w="489"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p>
        </w:tc>
        <w:tc>
          <w:tcPr>
            <w:tcW w:w="533"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2"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r w:rsidR="00460E86" w:rsidRPr="00460E86" w:rsidTr="00460E86">
        <w:trPr>
          <w:trHeight w:val="402"/>
        </w:trPr>
        <w:tc>
          <w:tcPr>
            <w:tcW w:w="88"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355" w:type="pct"/>
            <w:gridSpan w:val="4"/>
            <w:tcBorders>
              <w:top w:val="single" w:sz="4" w:space="0" w:color="auto"/>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Состав набора:</w:t>
            </w:r>
          </w:p>
        </w:tc>
        <w:tc>
          <w:tcPr>
            <w:tcW w:w="312"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r w:rsidR="00460E86" w:rsidRPr="00460E86" w:rsidTr="00460E86">
        <w:trPr>
          <w:trHeight w:val="402"/>
        </w:trPr>
        <w:tc>
          <w:tcPr>
            <w:tcW w:w="88"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711" w:type="pct"/>
            <w:tcBorders>
              <w:top w:val="nil"/>
              <w:left w:val="nil"/>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 xml:space="preserve">1. Стерильный лоток со всеми стерильными компонентами, необходимыми для приготовления текучей желатиновой матрицы: </w:t>
            </w:r>
          </w:p>
        </w:tc>
        <w:tc>
          <w:tcPr>
            <w:tcW w:w="622"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Соответствие</w:t>
            </w:r>
          </w:p>
        </w:tc>
        <w:tc>
          <w:tcPr>
            <w:tcW w:w="489"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p>
        </w:tc>
        <w:tc>
          <w:tcPr>
            <w:tcW w:w="533"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2"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r w:rsidR="00460E86" w:rsidRPr="00460E86" w:rsidTr="00460E86">
        <w:trPr>
          <w:trHeight w:val="402"/>
        </w:trPr>
        <w:tc>
          <w:tcPr>
            <w:tcW w:w="88"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711" w:type="pct"/>
            <w:tcBorders>
              <w:top w:val="nil"/>
              <w:left w:val="nil"/>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Стерильный наполненный шприц (10 мл) содержащий матрицу на основе свиного желатина кремового цвета объемом 6 мл;</w:t>
            </w:r>
          </w:p>
        </w:tc>
        <w:tc>
          <w:tcPr>
            <w:tcW w:w="622"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Соответствие</w:t>
            </w:r>
          </w:p>
        </w:tc>
        <w:tc>
          <w:tcPr>
            <w:tcW w:w="489"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p>
        </w:tc>
        <w:tc>
          <w:tcPr>
            <w:tcW w:w="533"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2"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r w:rsidR="00460E86" w:rsidRPr="00460E86" w:rsidTr="00460E86">
        <w:trPr>
          <w:trHeight w:val="402"/>
        </w:trPr>
        <w:tc>
          <w:tcPr>
            <w:tcW w:w="88"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711" w:type="pct"/>
            <w:tcBorders>
              <w:top w:val="nil"/>
              <w:left w:val="nil"/>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 xml:space="preserve">Пустой стерильный шприц, имеющий градуировку 5 мл; </w:t>
            </w:r>
          </w:p>
        </w:tc>
        <w:tc>
          <w:tcPr>
            <w:tcW w:w="622"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Соответствие</w:t>
            </w:r>
          </w:p>
        </w:tc>
        <w:tc>
          <w:tcPr>
            <w:tcW w:w="489"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p>
        </w:tc>
        <w:tc>
          <w:tcPr>
            <w:tcW w:w="533"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2"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r w:rsidR="00460E86" w:rsidRPr="00460E86" w:rsidTr="00460E86">
        <w:trPr>
          <w:trHeight w:val="402"/>
        </w:trPr>
        <w:tc>
          <w:tcPr>
            <w:tcW w:w="88"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711" w:type="pct"/>
            <w:vMerge w:val="restart"/>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 xml:space="preserve">Стерильная чашка для переноса жидкости; </w:t>
            </w:r>
          </w:p>
        </w:tc>
        <w:tc>
          <w:tcPr>
            <w:tcW w:w="622" w:type="pct"/>
            <w:vMerge w:val="restart"/>
            <w:tcBorders>
              <w:top w:val="nil"/>
              <w:left w:val="single" w:sz="4" w:space="0" w:color="auto"/>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Соответствие</w:t>
            </w:r>
          </w:p>
        </w:tc>
        <w:tc>
          <w:tcPr>
            <w:tcW w:w="489" w:type="pct"/>
            <w:vMerge w:val="restart"/>
            <w:tcBorders>
              <w:top w:val="nil"/>
              <w:left w:val="single" w:sz="4" w:space="0" w:color="auto"/>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p>
        </w:tc>
        <w:tc>
          <w:tcPr>
            <w:tcW w:w="533" w:type="pct"/>
            <w:vMerge w:val="restart"/>
            <w:tcBorders>
              <w:top w:val="nil"/>
              <w:left w:val="single" w:sz="4" w:space="0" w:color="auto"/>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2"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r w:rsidR="00460E86" w:rsidRPr="00460E86" w:rsidTr="00460E86">
        <w:trPr>
          <w:trHeight w:val="402"/>
        </w:trPr>
        <w:tc>
          <w:tcPr>
            <w:tcW w:w="88"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711"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622" w:type="pct"/>
            <w:vMerge/>
            <w:tcBorders>
              <w:top w:val="nil"/>
              <w:left w:val="single" w:sz="4" w:space="0" w:color="auto"/>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p>
        </w:tc>
        <w:tc>
          <w:tcPr>
            <w:tcW w:w="489" w:type="pct"/>
            <w:vMerge/>
            <w:tcBorders>
              <w:top w:val="nil"/>
              <w:left w:val="single" w:sz="4" w:space="0" w:color="auto"/>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p>
        </w:tc>
        <w:tc>
          <w:tcPr>
            <w:tcW w:w="533" w:type="pct"/>
            <w:vMerge/>
            <w:tcBorders>
              <w:top w:val="nil"/>
              <w:left w:val="single" w:sz="4" w:space="0" w:color="auto"/>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p>
        </w:tc>
        <w:tc>
          <w:tcPr>
            <w:tcW w:w="312"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r w:rsidR="00460E86" w:rsidRPr="00460E86" w:rsidTr="00460E86">
        <w:trPr>
          <w:trHeight w:val="402"/>
        </w:trPr>
        <w:tc>
          <w:tcPr>
            <w:tcW w:w="88"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711" w:type="pct"/>
            <w:tcBorders>
              <w:top w:val="nil"/>
              <w:left w:val="nil"/>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 xml:space="preserve">Стерильный синий гибкий наконечник аппликатора, сгибаемый во всех направлениях; </w:t>
            </w:r>
          </w:p>
        </w:tc>
        <w:tc>
          <w:tcPr>
            <w:tcW w:w="622"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Соответствие</w:t>
            </w:r>
          </w:p>
        </w:tc>
        <w:tc>
          <w:tcPr>
            <w:tcW w:w="489"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p>
        </w:tc>
        <w:tc>
          <w:tcPr>
            <w:tcW w:w="533"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2"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r w:rsidR="00460E86" w:rsidRPr="00460E86" w:rsidTr="00460E86">
        <w:trPr>
          <w:trHeight w:val="402"/>
        </w:trPr>
        <w:tc>
          <w:tcPr>
            <w:tcW w:w="88"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711" w:type="pct"/>
            <w:tcBorders>
              <w:top w:val="nil"/>
              <w:left w:val="nil"/>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Стерильный белый наконечник аппликатора, который можно обрезать до нужной длины;</w:t>
            </w:r>
          </w:p>
        </w:tc>
        <w:tc>
          <w:tcPr>
            <w:tcW w:w="622"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Соответствие</w:t>
            </w:r>
          </w:p>
        </w:tc>
        <w:tc>
          <w:tcPr>
            <w:tcW w:w="489"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p>
        </w:tc>
        <w:tc>
          <w:tcPr>
            <w:tcW w:w="533"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2"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r w:rsidR="00460E86" w:rsidRPr="00460E86" w:rsidTr="00460E86">
        <w:trPr>
          <w:trHeight w:val="402"/>
        </w:trPr>
        <w:tc>
          <w:tcPr>
            <w:tcW w:w="88"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711" w:type="pct"/>
            <w:tcBorders>
              <w:top w:val="nil"/>
              <w:left w:val="nil"/>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 xml:space="preserve">2. Стерильный лоток со всеми поверхностно стерилизованными компонентами набора для приготовления раствора тромбина: </w:t>
            </w:r>
          </w:p>
        </w:tc>
        <w:tc>
          <w:tcPr>
            <w:tcW w:w="622"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Соответствие</w:t>
            </w:r>
          </w:p>
        </w:tc>
        <w:tc>
          <w:tcPr>
            <w:tcW w:w="489"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p>
        </w:tc>
        <w:tc>
          <w:tcPr>
            <w:tcW w:w="533"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2"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r w:rsidR="00460E86" w:rsidRPr="00460E86" w:rsidTr="00460E86">
        <w:trPr>
          <w:trHeight w:val="402"/>
        </w:trPr>
        <w:tc>
          <w:tcPr>
            <w:tcW w:w="88"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711" w:type="pct"/>
            <w:tcBorders>
              <w:top w:val="nil"/>
              <w:left w:val="nil"/>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 xml:space="preserve">Флакон с тромбином, содержащий 2000 международных единиц (МЕ) стерильного лиофилизированного человеческого тромбина; </w:t>
            </w:r>
          </w:p>
        </w:tc>
        <w:tc>
          <w:tcPr>
            <w:tcW w:w="622"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Соответствие</w:t>
            </w:r>
          </w:p>
        </w:tc>
        <w:tc>
          <w:tcPr>
            <w:tcW w:w="489"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p>
        </w:tc>
        <w:tc>
          <w:tcPr>
            <w:tcW w:w="533"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2"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r w:rsidR="00460E86" w:rsidRPr="00460E86" w:rsidTr="00460E86">
        <w:trPr>
          <w:trHeight w:val="402"/>
        </w:trPr>
        <w:tc>
          <w:tcPr>
            <w:tcW w:w="88"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711" w:type="pct"/>
            <w:tcBorders>
              <w:top w:val="nil"/>
              <w:left w:val="nil"/>
              <w:bottom w:val="single" w:sz="4" w:space="0" w:color="auto"/>
              <w:right w:val="single" w:sz="4" w:space="0" w:color="auto"/>
            </w:tcBorders>
            <w:vAlign w:val="center"/>
            <w:hideMark/>
          </w:tcPr>
          <w:p w:rsidR="00460E86" w:rsidRPr="00460E86" w:rsidRDefault="00460E86" w:rsidP="00776407">
            <w:pPr>
              <w:suppressAutoHyphens/>
              <w:spacing w:after="0" w:line="240" w:lineRule="auto"/>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Шприц без иглы, содержащий 2 мл стерильной воды для инъекций (стерильной ВДИ);</w:t>
            </w:r>
          </w:p>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622"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Соответствие</w:t>
            </w:r>
          </w:p>
        </w:tc>
        <w:tc>
          <w:tcPr>
            <w:tcW w:w="489"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p>
        </w:tc>
        <w:tc>
          <w:tcPr>
            <w:tcW w:w="533"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2"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r w:rsidR="00460E86" w:rsidRPr="00460E86" w:rsidTr="00460E86">
        <w:trPr>
          <w:trHeight w:val="402"/>
        </w:trPr>
        <w:tc>
          <w:tcPr>
            <w:tcW w:w="88"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711" w:type="pct"/>
            <w:tcBorders>
              <w:top w:val="nil"/>
              <w:left w:val="nil"/>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Стерильный адаптер для флакона.</w:t>
            </w:r>
          </w:p>
        </w:tc>
        <w:tc>
          <w:tcPr>
            <w:tcW w:w="622"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Соответствие</w:t>
            </w:r>
          </w:p>
        </w:tc>
        <w:tc>
          <w:tcPr>
            <w:tcW w:w="489"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p>
        </w:tc>
        <w:tc>
          <w:tcPr>
            <w:tcW w:w="533"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2"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r w:rsidR="00460E86" w:rsidRPr="00460E86" w:rsidTr="00460E86">
        <w:trPr>
          <w:trHeight w:val="402"/>
        </w:trPr>
        <w:tc>
          <w:tcPr>
            <w:tcW w:w="88"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79"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711" w:type="pct"/>
            <w:tcBorders>
              <w:top w:val="nil"/>
              <w:left w:val="nil"/>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 xml:space="preserve">Объем готового продукта </w:t>
            </w:r>
          </w:p>
        </w:tc>
        <w:tc>
          <w:tcPr>
            <w:tcW w:w="622"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≥8 и ≤9</w:t>
            </w:r>
          </w:p>
        </w:tc>
        <w:tc>
          <w:tcPr>
            <w:tcW w:w="489"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миллилитр</w:t>
            </w:r>
          </w:p>
        </w:tc>
        <w:tc>
          <w:tcPr>
            <w:tcW w:w="533" w:type="pct"/>
            <w:tcBorders>
              <w:top w:val="nil"/>
              <w:left w:val="nil"/>
              <w:bottom w:val="single" w:sz="4" w:space="0" w:color="auto"/>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312"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4" w:space="0" w:color="auto"/>
              <w:bottom w:val="single" w:sz="4" w:space="0" w:color="auto"/>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single" w:sz="4" w:space="0" w:color="000000"/>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r w:rsidR="00460E86" w:rsidRPr="00460E86" w:rsidTr="00460E86">
        <w:trPr>
          <w:trHeight w:val="402"/>
        </w:trPr>
        <w:tc>
          <w:tcPr>
            <w:tcW w:w="88" w:type="pct"/>
            <w:vMerge/>
            <w:tcBorders>
              <w:top w:val="nil"/>
              <w:left w:val="single" w:sz="4" w:space="0" w:color="auto"/>
              <w:bottom w:val="nil"/>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79" w:type="pct"/>
            <w:vMerge/>
            <w:tcBorders>
              <w:top w:val="nil"/>
              <w:left w:val="single" w:sz="4" w:space="0" w:color="auto"/>
              <w:bottom w:val="nil"/>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400" w:type="pct"/>
            <w:vMerge/>
            <w:tcBorders>
              <w:top w:val="nil"/>
              <w:left w:val="single" w:sz="4" w:space="0" w:color="auto"/>
              <w:bottom w:val="nil"/>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711" w:type="pct"/>
            <w:tcBorders>
              <w:top w:val="nil"/>
              <w:left w:val="nil"/>
              <w:bottom w:val="nil"/>
              <w:right w:val="single" w:sz="4" w:space="0" w:color="auto"/>
            </w:tcBorders>
            <w:vAlign w:val="center"/>
            <w:hideMark/>
          </w:tcPr>
          <w:p w:rsidR="00460E86" w:rsidRPr="00460E86" w:rsidRDefault="00460E86" w:rsidP="00776407">
            <w:pPr>
              <w:spacing w:after="0" w:line="240" w:lineRule="auto"/>
              <w:rPr>
                <w:rFonts w:ascii="Times New Roman" w:eastAsia="Calibri" w:hAnsi="Times New Roman" w:cs="Times New Roman"/>
                <w:color w:val="000000"/>
                <w:kern w:val="2"/>
                <w:sz w:val="16"/>
                <w:szCs w:val="16"/>
                <w14:ligatures w14:val="standardContextual"/>
              </w:rPr>
            </w:pPr>
          </w:p>
          <w:p w:rsidR="00460E86" w:rsidRPr="00460E86" w:rsidRDefault="00460E86" w:rsidP="00776407">
            <w:pPr>
              <w:suppressAutoHyphens/>
              <w:spacing w:after="0" w:line="240" w:lineRule="auto"/>
              <w:rPr>
                <w:rFonts w:ascii="Times New Roman" w:eastAsia="Calibri" w:hAnsi="Times New Roman" w:cs="Times New Roman"/>
                <w:color w:val="000000"/>
                <w:kern w:val="2"/>
                <w:sz w:val="16"/>
                <w:szCs w:val="16"/>
                <w14:ligatures w14:val="standardContextual"/>
              </w:rPr>
            </w:pPr>
            <w:r w:rsidRPr="00460E86">
              <w:rPr>
                <w:rFonts w:ascii="Times New Roman" w:hAnsi="Times New Roman" w:cs="Times New Roman"/>
                <w:color w:val="000000"/>
                <w:kern w:val="2"/>
                <w:sz w:val="16"/>
                <w:szCs w:val="16"/>
                <w14:ligatures w14:val="standardContextual"/>
              </w:rPr>
              <w:t>Инструкция  по применению на русском языке</w:t>
            </w:r>
          </w:p>
        </w:tc>
        <w:tc>
          <w:tcPr>
            <w:tcW w:w="622" w:type="pct"/>
            <w:tcBorders>
              <w:top w:val="nil"/>
              <w:left w:val="nil"/>
              <w:bottom w:val="nil"/>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Соответствие</w:t>
            </w:r>
          </w:p>
        </w:tc>
        <w:tc>
          <w:tcPr>
            <w:tcW w:w="489" w:type="pct"/>
            <w:tcBorders>
              <w:top w:val="nil"/>
              <w:left w:val="nil"/>
              <w:bottom w:val="nil"/>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p>
        </w:tc>
        <w:tc>
          <w:tcPr>
            <w:tcW w:w="533" w:type="pct"/>
            <w:tcBorders>
              <w:top w:val="nil"/>
              <w:left w:val="nil"/>
              <w:bottom w:val="nil"/>
              <w:right w:val="single" w:sz="4" w:space="0" w:color="auto"/>
            </w:tcBorders>
            <w:vAlign w:val="center"/>
            <w:hideMark/>
          </w:tcPr>
          <w:p w:rsidR="00460E86" w:rsidRPr="00460E86" w:rsidRDefault="00460E86" w:rsidP="00460E86">
            <w:pPr>
              <w:spacing w:after="0" w:line="240" w:lineRule="auto"/>
              <w:jc w:val="center"/>
              <w:rPr>
                <w:rFonts w:ascii="Times New Roman" w:eastAsia="Times New Roman" w:hAnsi="Times New Roman" w:cs="Times New Roman"/>
                <w:color w:val="000000"/>
                <w:sz w:val="16"/>
                <w:szCs w:val="16"/>
                <w:lang w:eastAsia="ru-RU"/>
              </w:rPr>
            </w:pPr>
            <w:r w:rsidRPr="00460E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312" w:type="pct"/>
            <w:vMerge/>
            <w:tcBorders>
              <w:top w:val="nil"/>
              <w:left w:val="single" w:sz="4" w:space="0" w:color="auto"/>
              <w:bottom w:val="nil"/>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356" w:type="pct"/>
            <w:vMerge/>
            <w:tcBorders>
              <w:top w:val="nil"/>
              <w:left w:val="single" w:sz="4" w:space="0" w:color="auto"/>
              <w:bottom w:val="nil"/>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nil"/>
              <w:left w:val="single" w:sz="4" w:space="0" w:color="auto"/>
              <w:bottom w:val="nil"/>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nil"/>
              <w:left w:val="single" w:sz="4" w:space="0" w:color="auto"/>
              <w:bottom w:val="nil"/>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23" w:type="pct"/>
            <w:vMerge/>
            <w:tcBorders>
              <w:top w:val="nil"/>
              <w:left w:val="single" w:sz="4" w:space="0" w:color="auto"/>
              <w:bottom w:val="nil"/>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nil"/>
              <w:left w:val="single" w:sz="4" w:space="0" w:color="auto"/>
              <w:bottom w:val="nil"/>
              <w:right w:val="single" w:sz="4" w:space="0" w:color="auto"/>
            </w:tcBorders>
            <w:vAlign w:val="center"/>
            <w:hideMark/>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r w:rsidR="00460E86" w:rsidRPr="00460E86" w:rsidTr="00460E86">
        <w:trPr>
          <w:trHeight w:val="402"/>
        </w:trPr>
        <w:tc>
          <w:tcPr>
            <w:tcW w:w="4746" w:type="pct"/>
            <w:gridSpan w:val="12"/>
            <w:tcBorders>
              <w:top w:val="single" w:sz="4" w:space="0" w:color="auto"/>
              <w:left w:val="single" w:sz="4" w:space="0" w:color="auto"/>
              <w:bottom w:val="single" w:sz="4" w:space="0" w:color="auto"/>
              <w:right w:val="single" w:sz="4" w:space="0" w:color="auto"/>
            </w:tcBorders>
            <w:vAlign w:val="center"/>
          </w:tcPr>
          <w:p w:rsidR="00460E86" w:rsidRPr="00460E86" w:rsidRDefault="00460E86" w:rsidP="00460E86">
            <w:pPr>
              <w:rPr>
                <w:rFonts w:ascii="Times New Roman" w:hAnsi="Times New Roman" w:cs="Times New Roman"/>
                <w:b/>
                <w:sz w:val="16"/>
                <w:szCs w:val="16"/>
              </w:rPr>
            </w:pPr>
            <w:r w:rsidRPr="00460E86">
              <w:rPr>
                <w:rFonts w:ascii="Times New Roman" w:hAnsi="Times New Roman" w:cs="Times New Roman"/>
                <w:b/>
                <w:sz w:val="16"/>
                <w:szCs w:val="16"/>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 (письмо Минфина России от 24 января 2022 г. N 24-03-08/4090)</w:t>
            </w:r>
          </w:p>
        </w:tc>
        <w:tc>
          <w:tcPr>
            <w:tcW w:w="254" w:type="pct"/>
            <w:tcBorders>
              <w:top w:val="single" w:sz="4" w:space="0" w:color="auto"/>
              <w:left w:val="single" w:sz="4" w:space="0" w:color="auto"/>
              <w:bottom w:val="single" w:sz="4" w:space="0" w:color="000000"/>
              <w:right w:val="single" w:sz="4" w:space="0" w:color="auto"/>
            </w:tcBorders>
            <w:vAlign w:val="center"/>
          </w:tcPr>
          <w:p w:rsidR="00460E86" w:rsidRPr="00460E86" w:rsidRDefault="00460E86" w:rsidP="00776407">
            <w:pPr>
              <w:spacing w:after="0" w:line="240" w:lineRule="auto"/>
              <w:rPr>
                <w:rFonts w:ascii="Times New Roman" w:eastAsia="Times New Roman" w:hAnsi="Times New Roman" w:cs="Times New Roman"/>
                <w:color w:val="000000"/>
                <w:sz w:val="16"/>
                <w:szCs w:val="16"/>
                <w:lang w:eastAsia="ru-RU"/>
              </w:rPr>
            </w:pPr>
          </w:p>
        </w:tc>
      </w:tr>
    </w:tbl>
    <w:p w:rsidR="00460E86" w:rsidRDefault="00460E86" w:rsidP="000820E3">
      <w:pPr>
        <w:rPr>
          <w:rFonts w:ascii="Times New Roman" w:hAnsi="Times New Roman" w:cs="Times New Roman"/>
          <w:b/>
          <w:sz w:val="28"/>
          <w:szCs w:val="28"/>
        </w:rPr>
        <w:sectPr w:rsidR="00460E86" w:rsidSect="00460E86">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4CB" w:rsidRDefault="008164CB">
      <w:pPr>
        <w:spacing w:after="0" w:line="240" w:lineRule="auto"/>
      </w:pPr>
      <w:r>
        <w:separator/>
      </w:r>
    </w:p>
  </w:endnote>
  <w:endnote w:type="continuationSeparator" w:id="0">
    <w:p w:rsidR="008164CB" w:rsidRDefault="0081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91853" w:rsidRDefault="00091853">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91853">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91853">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91853">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91853">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60E86">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91853">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60E86">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4CB" w:rsidRDefault="008164CB">
      <w:pPr>
        <w:spacing w:after="0" w:line="240" w:lineRule="auto"/>
      </w:pPr>
      <w:r>
        <w:separator/>
      </w:r>
    </w:p>
  </w:footnote>
  <w:footnote w:type="continuationSeparator" w:id="0">
    <w:p w:rsidR="008164CB" w:rsidRDefault="008164CB">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91853" w:rsidRDefault="00091853">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91853" w:rsidRDefault="00091853">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91853" w:rsidRDefault="00091853">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1853"/>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0E86"/>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64CB"/>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722D7-55CB-4487-8199-2A432EC0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1318</Words>
  <Characters>7517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2025-02-18T05:53:00Z</dcterms:created>
  <dcterms:modified xsi:type="dcterms:W3CDTF">2025-02-18T05:53:00Z</dcterms:modified>
</cp:coreProperties>
</file>