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05-07/262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D6C3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4C680E">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 для отделения лабораторной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2 (две).
                <w:br/>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или СТ-1)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4C680E">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4C680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Ind w:w="-202" w:type="dxa"/>
        <w:tblLayout w:type="fixed"/>
        <w:tblLook w:val="04A0" w:firstRow="1" w:lastRow="0" w:firstColumn="1" w:lastColumn="0" w:noHBand="0" w:noVBand="1"/>
      </w:tblPr>
      <w:tblGrid>
        <w:gridCol w:w="313"/>
        <w:gridCol w:w="1687"/>
        <w:gridCol w:w="1129"/>
        <w:gridCol w:w="667"/>
        <w:gridCol w:w="2931"/>
        <w:gridCol w:w="2013"/>
        <w:gridCol w:w="1081"/>
        <w:gridCol w:w="2045"/>
        <w:gridCol w:w="778"/>
        <w:gridCol w:w="848"/>
        <w:gridCol w:w="852"/>
        <w:gridCol w:w="759"/>
        <w:gridCol w:w="845"/>
      </w:tblGrid>
      <w:tr w:rsidR="000E444F" w:rsidRPr="0075497E" w:rsidTr="000E444F">
        <w:trPr>
          <w:trHeight w:val="402"/>
        </w:trPr>
        <w:tc>
          <w:tcPr>
            <w:tcW w:w="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w:t>
            </w:r>
          </w:p>
        </w:tc>
        <w:tc>
          <w:tcPr>
            <w:tcW w:w="5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Наименование товара</w:t>
            </w:r>
          </w:p>
        </w:tc>
        <w:tc>
          <w:tcPr>
            <w:tcW w:w="35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680E" w:rsidRPr="003E70BD" w:rsidRDefault="004C680E" w:rsidP="0049488D">
            <w:pPr>
              <w:pStyle w:val="af7"/>
              <w:jc w:val="center"/>
              <w:rPr>
                <w:rFonts w:ascii="Times New Roman" w:hAnsi="Times New Roman"/>
                <w:b/>
                <w:sz w:val="16"/>
                <w:szCs w:val="16"/>
              </w:rPr>
            </w:pPr>
            <w:r w:rsidRPr="003E70BD">
              <w:rPr>
                <w:rFonts w:ascii="Times New Roman" w:hAnsi="Times New Roman"/>
                <w:b/>
                <w:sz w:val="16"/>
                <w:szCs w:val="16"/>
              </w:rPr>
              <w:t>КТРУ/</w:t>
            </w:r>
          </w:p>
          <w:p w:rsidR="004C680E" w:rsidRPr="0075497E" w:rsidRDefault="004C680E" w:rsidP="0049488D">
            <w:pPr>
              <w:pStyle w:val="af7"/>
              <w:jc w:val="center"/>
            </w:pPr>
            <w:r w:rsidRPr="003E70BD">
              <w:rPr>
                <w:rFonts w:ascii="Times New Roman" w:hAnsi="Times New Roman"/>
                <w:b/>
                <w:sz w:val="16"/>
                <w:szCs w:val="16"/>
              </w:rPr>
              <w:t>ОКПД2</w:t>
            </w:r>
          </w:p>
        </w:tc>
        <w:tc>
          <w:tcPr>
            <w:tcW w:w="20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Единица измерения</w:t>
            </w:r>
          </w:p>
        </w:tc>
        <w:tc>
          <w:tcPr>
            <w:tcW w:w="91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Функциональные, технические, качественные, эксплуатационные характеристики товара (единицы измерения)</w:t>
            </w:r>
          </w:p>
        </w:tc>
        <w:tc>
          <w:tcPr>
            <w:tcW w:w="63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AB3183">
              <w:rPr>
                <w:rFonts w:ascii="Times New Roman" w:hAnsi="Times New Roman" w:cs="Times New Roman"/>
                <w:b/>
                <w:bCs/>
                <w:sz w:val="16"/>
                <w:szCs w:val="16"/>
                <w:lang w:eastAsia="ru-RU"/>
              </w:rPr>
              <w:t>Значения характеристик товара</w:t>
            </w:r>
          </w:p>
        </w:tc>
        <w:tc>
          <w:tcPr>
            <w:tcW w:w="33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Единица измерения значения</w:t>
            </w:r>
          </w:p>
        </w:tc>
        <w:tc>
          <w:tcPr>
            <w:tcW w:w="641" w:type="pct"/>
            <w:vMerge w:val="restart"/>
            <w:tcBorders>
              <w:top w:val="single" w:sz="8" w:space="0" w:color="000000"/>
              <w:left w:val="single" w:sz="8" w:space="0" w:color="000000"/>
              <w:bottom w:val="single" w:sz="8" w:space="0" w:color="000000"/>
              <w:right w:val="nil"/>
            </w:tcBorders>
            <w:shd w:val="clear" w:color="auto" w:fill="auto"/>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 xml:space="preserve">Инструкция заказчика </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Кол-во</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Страна происхождения Товара</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Ставка НДС</w:t>
            </w:r>
            <w:r>
              <w:rPr>
                <w:rFonts w:ascii="Times New Roman" w:eastAsia="Times New Roman" w:hAnsi="Times New Roman" w:cs="Times New Roman"/>
                <w:b/>
                <w:bCs/>
                <w:color w:val="000000"/>
                <w:sz w:val="16"/>
                <w:szCs w:val="16"/>
                <w:lang w:eastAsia="ru-RU"/>
              </w:rPr>
              <w:t>, %</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Цена за ед. без НДС</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r w:rsidRPr="0075497E">
              <w:rPr>
                <w:rFonts w:ascii="Times New Roman" w:eastAsia="Times New Roman" w:hAnsi="Times New Roman" w:cs="Times New Roman"/>
                <w:b/>
                <w:bCs/>
                <w:color w:val="000000"/>
                <w:sz w:val="16"/>
                <w:szCs w:val="16"/>
                <w:lang w:eastAsia="ru-RU"/>
              </w:rPr>
              <w:t>Сумма без НДС</w:t>
            </w:r>
          </w:p>
        </w:tc>
      </w:tr>
      <w:tr w:rsidR="000E444F" w:rsidRPr="0075497E" w:rsidTr="000E444F">
        <w:trPr>
          <w:trHeight w:val="402"/>
        </w:trPr>
        <w:tc>
          <w:tcPr>
            <w:tcW w:w="98" w:type="pct"/>
            <w:vMerge/>
            <w:tcBorders>
              <w:top w:val="single" w:sz="4" w:space="0" w:color="000000"/>
              <w:left w:val="single" w:sz="4" w:space="0" w:color="000000"/>
              <w:bottom w:val="single" w:sz="4" w:space="0" w:color="000000"/>
              <w:right w:val="single" w:sz="4" w:space="0" w:color="000000"/>
            </w:tcBorders>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p>
        </w:tc>
        <w:tc>
          <w:tcPr>
            <w:tcW w:w="529"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09"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919"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631"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339"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p>
        </w:tc>
        <w:tc>
          <w:tcPr>
            <w:tcW w:w="641" w:type="pct"/>
            <w:vMerge/>
            <w:tcBorders>
              <w:top w:val="single" w:sz="8" w:space="0" w:color="000000"/>
              <w:left w:val="single" w:sz="8" w:space="0" w:color="000000"/>
              <w:bottom w:val="single" w:sz="8" w:space="0" w:color="000000"/>
              <w:right w:val="nil"/>
            </w:tcBorders>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r>
      <w:tr w:rsidR="000E444F" w:rsidRPr="0075497E" w:rsidTr="000E444F">
        <w:trPr>
          <w:trHeight w:val="402"/>
        </w:trPr>
        <w:tc>
          <w:tcPr>
            <w:tcW w:w="98" w:type="pct"/>
            <w:vMerge/>
            <w:tcBorders>
              <w:top w:val="single" w:sz="4" w:space="0" w:color="000000"/>
              <w:left w:val="single" w:sz="4" w:space="0" w:color="000000"/>
              <w:bottom w:val="single" w:sz="4" w:space="0" w:color="000000"/>
              <w:right w:val="single" w:sz="4" w:space="0" w:color="000000"/>
            </w:tcBorders>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p>
        </w:tc>
        <w:tc>
          <w:tcPr>
            <w:tcW w:w="529"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354"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09"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919"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631"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339" w:type="pct"/>
            <w:vMerge/>
            <w:tcBorders>
              <w:top w:val="single" w:sz="8" w:space="0" w:color="000000"/>
              <w:left w:val="single" w:sz="8" w:space="0" w:color="000000"/>
              <w:bottom w:val="single" w:sz="8" w:space="0" w:color="000000"/>
              <w:right w:val="single" w:sz="8" w:space="0" w:color="000000"/>
            </w:tcBorders>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p>
        </w:tc>
        <w:tc>
          <w:tcPr>
            <w:tcW w:w="641" w:type="pct"/>
            <w:vMerge/>
            <w:tcBorders>
              <w:top w:val="single" w:sz="8" w:space="0" w:color="000000"/>
              <w:left w:val="single" w:sz="8" w:space="0" w:color="000000"/>
              <w:bottom w:val="single" w:sz="8" w:space="0" w:color="000000"/>
              <w:right w:val="nil"/>
            </w:tcBorders>
            <w:vAlign w:val="center"/>
            <w:hideMark/>
          </w:tcPr>
          <w:p w:rsidR="004C680E" w:rsidRPr="0075497E" w:rsidRDefault="004C680E" w:rsidP="0049488D">
            <w:pPr>
              <w:spacing w:after="0" w:line="240" w:lineRule="auto"/>
              <w:jc w:val="center"/>
              <w:rPr>
                <w:rFonts w:ascii="Times New Roman" w:eastAsia="Times New Roman" w:hAnsi="Times New Roman" w:cs="Times New Roman"/>
                <w:b/>
                <w:bCs/>
                <w:color w:val="000000"/>
                <w:sz w:val="16"/>
                <w:szCs w:val="16"/>
                <w:lang w:eastAsia="ru-RU"/>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4C680E" w:rsidRPr="0075497E" w:rsidRDefault="004C680E" w:rsidP="0049488D">
            <w:pPr>
              <w:spacing w:after="0" w:line="240" w:lineRule="auto"/>
              <w:rPr>
                <w:rFonts w:ascii="Times New Roman" w:eastAsia="Times New Roman" w:hAnsi="Times New Roman" w:cs="Times New Roman"/>
                <w:b/>
                <w:bCs/>
                <w:color w:val="000000"/>
                <w:sz w:val="16"/>
                <w:szCs w:val="16"/>
                <w:lang w:eastAsia="ru-RU"/>
              </w:rPr>
            </w:pPr>
          </w:p>
        </w:tc>
      </w:tr>
      <w:tr w:rsidR="000E444F" w:rsidRPr="0075497E" w:rsidTr="000E444F">
        <w:trPr>
          <w:trHeight w:val="402"/>
        </w:trPr>
        <w:tc>
          <w:tcPr>
            <w:tcW w:w="98"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val="en-US" w:eastAsia="ru-RU"/>
              </w:rPr>
              <w:t>1</w:t>
            </w:r>
          </w:p>
        </w:tc>
        <w:tc>
          <w:tcPr>
            <w:tcW w:w="529"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Хромогенная среда для обнаружения грам-негативных бактерий, резистентных к карбапенемам</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21.20.23.110</w:t>
            </w:r>
          </w:p>
        </w:tc>
        <w:tc>
          <w:tcPr>
            <w:tcW w:w="209"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упак</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Хромогенная среда для обнаружения грам-негативных бактерий, резистентных к карбапенемам</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Соответствует</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val="en-US" w:eastAsia="ru-RU"/>
              </w:rPr>
              <w:t>2</w:t>
            </w:r>
          </w:p>
        </w:tc>
        <w:tc>
          <w:tcPr>
            <w:tcW w:w="266"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val="en-US" w:eastAsia="ru-RU"/>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both"/>
              <w:rPr>
                <w:rFonts w:ascii="Times New Roman" w:eastAsia="Times New Roman" w:hAnsi="Times New Roman" w:cs="Times New Roman"/>
                <w:color w:val="000000"/>
                <w:sz w:val="16"/>
                <w:szCs w:val="16"/>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20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Среда состоит из сухой Основы (CHROMagar Orientation) и 1 Добавки (CHROMagar KPC supplement).</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Соответствует</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0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СОСТАВ</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eastAsia="ru-RU"/>
              </w:rPr>
              <w:t>Основа</w:t>
            </w:r>
            <w:r w:rsidRPr="0075497E">
              <w:rPr>
                <w:rFonts w:ascii="Times New Roman" w:eastAsia="Times New Roman" w:hAnsi="Times New Roman" w:cs="Times New Roman"/>
                <w:color w:val="000000"/>
                <w:sz w:val="16"/>
                <w:szCs w:val="16"/>
                <w:lang w:val="en-US" w:eastAsia="ru-RU"/>
              </w:rPr>
              <w:t xml:space="preserve"> - CHROMagar Orientation</w:t>
            </w:r>
          </w:p>
          <w:p w:rsidR="004C680E" w:rsidRPr="0075497E" w:rsidRDefault="004C680E" w:rsidP="0049488D">
            <w:pPr>
              <w:spacing w:after="0" w:line="240" w:lineRule="auto"/>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val="en-US" w:eastAsia="ru-RU"/>
              </w:rPr>
              <w:t xml:space="preserve">1. </w:t>
            </w:r>
            <w:r w:rsidRPr="0075497E">
              <w:rPr>
                <w:rFonts w:ascii="Times New Roman" w:eastAsia="Times New Roman" w:hAnsi="Times New Roman" w:cs="Times New Roman"/>
                <w:color w:val="000000"/>
                <w:sz w:val="16"/>
                <w:szCs w:val="16"/>
                <w:lang w:eastAsia="ru-RU"/>
              </w:rPr>
              <w:t>Агар</w:t>
            </w:r>
            <w:r w:rsidRPr="0075497E">
              <w:rPr>
                <w:rFonts w:ascii="Times New Roman" w:eastAsia="Times New Roman" w:hAnsi="Times New Roman" w:cs="Times New Roman"/>
                <w:color w:val="000000"/>
                <w:sz w:val="16"/>
                <w:szCs w:val="16"/>
                <w:lang w:val="en-US" w:eastAsia="ru-RU"/>
              </w:rPr>
              <w:t xml:space="preserve"> - 15.0 </w:t>
            </w:r>
            <w:r w:rsidRPr="0075497E">
              <w:rPr>
                <w:rFonts w:ascii="Times New Roman" w:eastAsia="Times New Roman" w:hAnsi="Times New Roman" w:cs="Times New Roman"/>
                <w:color w:val="000000"/>
                <w:sz w:val="16"/>
                <w:szCs w:val="16"/>
                <w:lang w:eastAsia="ru-RU"/>
              </w:rPr>
              <w:t>г</w:t>
            </w:r>
            <w:r w:rsidRPr="0075497E">
              <w:rPr>
                <w:rFonts w:ascii="Times New Roman" w:eastAsia="Times New Roman" w:hAnsi="Times New Roman" w:cs="Times New Roman"/>
                <w:color w:val="000000"/>
                <w:sz w:val="16"/>
                <w:szCs w:val="16"/>
                <w:lang w:val="en-US" w:eastAsia="ru-RU"/>
              </w:rPr>
              <w:t>./</w:t>
            </w:r>
            <w:r w:rsidRPr="0075497E">
              <w:rPr>
                <w:rFonts w:ascii="Times New Roman" w:eastAsia="Times New Roman" w:hAnsi="Times New Roman" w:cs="Times New Roman"/>
                <w:color w:val="000000"/>
                <w:sz w:val="16"/>
                <w:szCs w:val="16"/>
                <w:lang w:eastAsia="ru-RU"/>
              </w:rPr>
              <w:t>л</w:t>
            </w:r>
            <w:r w:rsidRPr="0075497E">
              <w:rPr>
                <w:rFonts w:ascii="Times New Roman" w:eastAsia="Times New Roman" w:hAnsi="Times New Roman" w:cs="Times New Roman"/>
                <w:color w:val="000000"/>
                <w:sz w:val="16"/>
                <w:szCs w:val="16"/>
                <w:lang w:val="en-US" w:eastAsia="ru-RU"/>
              </w:rPr>
              <w:t>.</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2. Пептон и дрожжевой экстракт - 17.0 г. /л.</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3. Хромогенная смесь - 1.0 г. /л.</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pH приготовленной основы: 7.0</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Селективная добавка -  0,4 г. /л</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0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Одной упаковки достаточно для приготовления жидкой хромогенной селективной среды</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eastAsia="ru-RU"/>
              </w:rPr>
              <w:t>≥</w:t>
            </w:r>
            <w:r w:rsidRPr="0075497E">
              <w:rPr>
                <w:rFonts w:ascii="Times New Roman" w:eastAsia="Times New Roman" w:hAnsi="Times New Roman" w:cs="Times New Roman"/>
                <w:color w:val="000000"/>
                <w:sz w:val="16"/>
                <w:szCs w:val="16"/>
                <w:lang w:val="en-US" w:eastAsia="ru-RU"/>
              </w:rPr>
              <w:t xml:space="preserve"> 5000</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мл</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4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0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Визуальная идентификация колоний микроорганизмов:</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Штаммы, устойчивые к карбапенемам</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 xml:space="preserve">E.coli                         –  от темно-розовых до  красноватых; </w:t>
            </w:r>
          </w:p>
          <w:p w:rsidR="004C680E" w:rsidRPr="0075497E" w:rsidRDefault="004C680E" w:rsidP="0049488D">
            <w:pPr>
              <w:spacing w:after="0" w:line="240" w:lineRule="auto"/>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val="en-US" w:eastAsia="ru-RU"/>
              </w:rPr>
              <w:t xml:space="preserve">Klebsiella, Enterobacter, Citrobacter      – </w:t>
            </w:r>
            <w:r w:rsidRPr="0075497E">
              <w:rPr>
                <w:rFonts w:ascii="Times New Roman" w:eastAsia="Times New Roman" w:hAnsi="Times New Roman" w:cs="Times New Roman"/>
                <w:color w:val="000000"/>
                <w:sz w:val="16"/>
                <w:szCs w:val="16"/>
                <w:lang w:eastAsia="ru-RU"/>
              </w:rPr>
              <w:t>голубой</w:t>
            </w:r>
            <w:r w:rsidRPr="0075497E">
              <w:rPr>
                <w:rFonts w:ascii="Times New Roman" w:eastAsia="Times New Roman" w:hAnsi="Times New Roman" w:cs="Times New Roman"/>
                <w:color w:val="000000"/>
                <w:sz w:val="16"/>
                <w:szCs w:val="16"/>
                <w:lang w:val="en-US" w:eastAsia="ru-RU"/>
              </w:rPr>
              <w:t xml:space="preserve"> </w:t>
            </w:r>
            <w:r w:rsidRPr="0075497E">
              <w:rPr>
                <w:rFonts w:ascii="Times New Roman" w:eastAsia="Times New Roman" w:hAnsi="Times New Roman" w:cs="Times New Roman"/>
                <w:color w:val="000000"/>
                <w:sz w:val="16"/>
                <w:szCs w:val="16"/>
                <w:lang w:eastAsia="ru-RU"/>
              </w:rPr>
              <w:t>металлик</w:t>
            </w:r>
            <w:r w:rsidRPr="0075497E">
              <w:rPr>
                <w:rFonts w:ascii="Times New Roman" w:eastAsia="Times New Roman" w:hAnsi="Times New Roman" w:cs="Times New Roman"/>
                <w:color w:val="000000"/>
                <w:sz w:val="16"/>
                <w:szCs w:val="16"/>
                <w:lang w:val="en-US" w:eastAsia="ru-RU"/>
              </w:rPr>
              <w:t>;</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 xml:space="preserve">Pseudomonas                         – кремовые, полупрозрачные; </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Штаммы, восприимчивые к карбапенемам       –  нет роста;</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Грамположительные штаммы и дрожжи            -  нет роста</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Соответствует</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0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 xml:space="preserve">Чувствительность  и специфичность среды </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 95</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4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0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Окончательную идентификацию высеянных микроорганизмов проводят при помощи дополнительных тестов</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Соответствует</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val="en-US" w:eastAsia="ru-RU"/>
              </w:rPr>
              <w:t>2</w:t>
            </w:r>
          </w:p>
        </w:tc>
        <w:tc>
          <w:tcPr>
            <w:tcW w:w="529"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Хромогенная среда для обнаружения грамотрицательных бактерий, продуцирующих бета-лактамазы</w:t>
            </w:r>
          </w:p>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расширенного спектра</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21.20.23.110</w:t>
            </w:r>
          </w:p>
        </w:tc>
        <w:tc>
          <w:tcPr>
            <w:tcW w:w="209"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упак</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Хромогенная среда для обнаружения в течение суток грамотрицательных бактерий, продуцирующих бета-лактамазы расширенного спектра.</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Соответствует</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2</w:t>
            </w:r>
          </w:p>
        </w:tc>
        <w:tc>
          <w:tcPr>
            <w:tcW w:w="266"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val="restar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val="en-US" w:eastAsia="ru-RU"/>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20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Среда состоит из сухой Основы (CHROMagar Orientation) и 1 Добавки (CHROMagar ESBL supplement).</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Соответствует</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09"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СОСТАВ</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both"/>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eastAsia="ru-RU"/>
              </w:rPr>
              <w:t>Основа</w:t>
            </w:r>
            <w:r w:rsidRPr="0075497E">
              <w:rPr>
                <w:rFonts w:ascii="Times New Roman" w:eastAsia="Times New Roman" w:hAnsi="Times New Roman" w:cs="Times New Roman"/>
                <w:color w:val="000000"/>
                <w:sz w:val="16"/>
                <w:szCs w:val="16"/>
                <w:lang w:val="en-US" w:eastAsia="ru-RU"/>
              </w:rPr>
              <w:t xml:space="preserve"> - CHROMagar Orientation</w:t>
            </w:r>
          </w:p>
          <w:p w:rsidR="004C680E" w:rsidRPr="0075497E" w:rsidRDefault="004C680E" w:rsidP="0049488D">
            <w:pPr>
              <w:spacing w:after="0" w:line="240" w:lineRule="auto"/>
              <w:jc w:val="both"/>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val="en-US" w:eastAsia="ru-RU"/>
              </w:rPr>
              <w:t xml:space="preserve">1. </w:t>
            </w:r>
            <w:r w:rsidRPr="0075497E">
              <w:rPr>
                <w:rFonts w:ascii="Times New Roman" w:eastAsia="Times New Roman" w:hAnsi="Times New Roman" w:cs="Times New Roman"/>
                <w:color w:val="000000"/>
                <w:sz w:val="16"/>
                <w:szCs w:val="16"/>
                <w:lang w:eastAsia="ru-RU"/>
              </w:rPr>
              <w:t>Агар</w:t>
            </w:r>
            <w:r w:rsidRPr="0075497E">
              <w:rPr>
                <w:rFonts w:ascii="Times New Roman" w:eastAsia="Times New Roman" w:hAnsi="Times New Roman" w:cs="Times New Roman"/>
                <w:color w:val="000000"/>
                <w:sz w:val="16"/>
                <w:szCs w:val="16"/>
                <w:lang w:val="en-US" w:eastAsia="ru-RU"/>
              </w:rPr>
              <w:t xml:space="preserve"> -                                                - 15.0 </w:t>
            </w:r>
            <w:r w:rsidRPr="0075497E">
              <w:rPr>
                <w:rFonts w:ascii="Times New Roman" w:eastAsia="Times New Roman" w:hAnsi="Times New Roman" w:cs="Times New Roman"/>
                <w:color w:val="000000"/>
                <w:sz w:val="16"/>
                <w:szCs w:val="16"/>
                <w:lang w:eastAsia="ru-RU"/>
              </w:rPr>
              <w:t>г</w:t>
            </w:r>
            <w:r w:rsidRPr="0075497E">
              <w:rPr>
                <w:rFonts w:ascii="Times New Roman" w:eastAsia="Times New Roman" w:hAnsi="Times New Roman" w:cs="Times New Roman"/>
                <w:color w:val="000000"/>
                <w:sz w:val="16"/>
                <w:szCs w:val="16"/>
                <w:lang w:val="en-US" w:eastAsia="ru-RU"/>
              </w:rPr>
              <w:t>./</w:t>
            </w:r>
            <w:r w:rsidRPr="0075497E">
              <w:rPr>
                <w:rFonts w:ascii="Times New Roman" w:eastAsia="Times New Roman" w:hAnsi="Times New Roman" w:cs="Times New Roman"/>
                <w:color w:val="000000"/>
                <w:sz w:val="16"/>
                <w:szCs w:val="16"/>
                <w:lang w:eastAsia="ru-RU"/>
              </w:rPr>
              <w:t>л</w:t>
            </w:r>
            <w:r w:rsidRPr="0075497E">
              <w:rPr>
                <w:rFonts w:ascii="Times New Roman" w:eastAsia="Times New Roman" w:hAnsi="Times New Roman" w:cs="Times New Roman"/>
                <w:color w:val="000000"/>
                <w:sz w:val="16"/>
                <w:szCs w:val="16"/>
                <w:lang w:val="en-US" w:eastAsia="ru-RU"/>
              </w:rPr>
              <w:t>.</w:t>
            </w:r>
          </w:p>
          <w:p w:rsidR="004C680E" w:rsidRPr="0075497E" w:rsidRDefault="004C680E" w:rsidP="0049488D">
            <w:pPr>
              <w:spacing w:after="0" w:line="240" w:lineRule="auto"/>
              <w:jc w:val="both"/>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2. Пептон и дрожжевой экстракт   - 17.0 г. /л.</w:t>
            </w:r>
          </w:p>
          <w:p w:rsidR="004C680E" w:rsidRPr="0075497E" w:rsidRDefault="004C680E" w:rsidP="0049488D">
            <w:pPr>
              <w:spacing w:after="0" w:line="240" w:lineRule="auto"/>
              <w:jc w:val="both"/>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3. Хромогенная смесь                          - 1.0 г. /л.</w:t>
            </w:r>
          </w:p>
          <w:p w:rsidR="004C680E" w:rsidRPr="0075497E" w:rsidRDefault="004C680E" w:rsidP="0049488D">
            <w:pPr>
              <w:spacing w:after="0" w:line="240" w:lineRule="auto"/>
              <w:jc w:val="both"/>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pH приготовленной основы: 7.0 +/- 0.2</w:t>
            </w:r>
          </w:p>
          <w:p w:rsidR="004C680E" w:rsidRPr="0075497E" w:rsidRDefault="004C680E" w:rsidP="0049488D">
            <w:pPr>
              <w:spacing w:after="0" w:line="240" w:lineRule="auto"/>
              <w:jc w:val="both"/>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Селективная добавка                         -  0,57 г. /л</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top w:val="single" w:sz="4" w:space="0" w:color="auto"/>
              <w:left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529" w:type="pct"/>
            <w:vMerge/>
            <w:tcBorders>
              <w:top w:val="single" w:sz="4" w:space="0" w:color="auto"/>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top w:val="single" w:sz="4" w:space="0" w:color="auto"/>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09" w:type="pct"/>
            <w:vMerge/>
            <w:tcBorders>
              <w:top w:val="single" w:sz="4" w:space="0" w:color="auto"/>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Одной упаковки достаточно для приготовления жидкой хромогенной селективной среды.</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eastAsia="ru-RU"/>
              </w:rPr>
              <w:t>≥</w:t>
            </w:r>
            <w:r w:rsidRPr="0075497E">
              <w:rPr>
                <w:rFonts w:ascii="Times New Roman" w:eastAsia="Times New Roman" w:hAnsi="Times New Roman" w:cs="Times New Roman"/>
                <w:color w:val="000000"/>
                <w:sz w:val="16"/>
                <w:szCs w:val="16"/>
                <w:lang w:val="en-US" w:eastAsia="ru-RU"/>
              </w:rPr>
              <w:t xml:space="preserve"> 5000</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мл</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44" w:type="pct"/>
            <w:vMerge/>
            <w:tcBorders>
              <w:top w:val="single" w:sz="4" w:space="0" w:color="auto"/>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top w:val="single" w:sz="4" w:space="0" w:color="auto"/>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top w:val="single" w:sz="4" w:space="0" w:color="auto"/>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left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529" w:type="pct"/>
            <w:vMerge/>
            <w:tcBorders>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09" w:type="pct"/>
            <w:vMerge/>
            <w:tcBorders>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Визуальная идентификация колоний микроорганизмов:</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Предполагаемые ESBL штаммы</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 xml:space="preserve">E.coli                         –  от темно-розовых до  красноватых; </w:t>
            </w:r>
          </w:p>
          <w:p w:rsidR="004C680E" w:rsidRPr="0075497E" w:rsidRDefault="004C680E" w:rsidP="0049488D">
            <w:pPr>
              <w:spacing w:after="0" w:line="240" w:lineRule="auto"/>
              <w:rPr>
                <w:rFonts w:ascii="Times New Roman" w:eastAsia="Times New Roman" w:hAnsi="Times New Roman" w:cs="Times New Roman"/>
                <w:color w:val="000000"/>
                <w:sz w:val="16"/>
                <w:szCs w:val="16"/>
                <w:lang w:val="en-US" w:eastAsia="ru-RU"/>
              </w:rPr>
            </w:pPr>
            <w:r w:rsidRPr="0075497E">
              <w:rPr>
                <w:rFonts w:ascii="Times New Roman" w:eastAsia="Times New Roman" w:hAnsi="Times New Roman" w:cs="Times New Roman"/>
                <w:color w:val="000000"/>
                <w:sz w:val="16"/>
                <w:szCs w:val="16"/>
                <w:lang w:val="en-US" w:eastAsia="ru-RU"/>
              </w:rPr>
              <w:t xml:space="preserve">Klebsiella, Enterobacter, Citrobacter      – </w:t>
            </w:r>
            <w:r w:rsidRPr="0075497E">
              <w:rPr>
                <w:rFonts w:ascii="Times New Roman" w:eastAsia="Times New Roman" w:hAnsi="Times New Roman" w:cs="Times New Roman"/>
                <w:color w:val="000000"/>
                <w:sz w:val="16"/>
                <w:szCs w:val="16"/>
                <w:lang w:eastAsia="ru-RU"/>
              </w:rPr>
              <w:t>голубой</w:t>
            </w:r>
            <w:r w:rsidRPr="0075497E">
              <w:rPr>
                <w:rFonts w:ascii="Times New Roman" w:eastAsia="Times New Roman" w:hAnsi="Times New Roman" w:cs="Times New Roman"/>
                <w:color w:val="000000"/>
                <w:sz w:val="16"/>
                <w:szCs w:val="16"/>
                <w:lang w:val="en-US" w:eastAsia="ru-RU"/>
              </w:rPr>
              <w:t xml:space="preserve"> </w:t>
            </w:r>
            <w:r w:rsidRPr="0075497E">
              <w:rPr>
                <w:rFonts w:ascii="Times New Roman" w:eastAsia="Times New Roman" w:hAnsi="Times New Roman" w:cs="Times New Roman"/>
                <w:color w:val="000000"/>
                <w:sz w:val="16"/>
                <w:szCs w:val="16"/>
                <w:lang w:eastAsia="ru-RU"/>
              </w:rPr>
              <w:t>металлик</w:t>
            </w:r>
            <w:r w:rsidRPr="0075497E">
              <w:rPr>
                <w:rFonts w:ascii="Times New Roman" w:eastAsia="Times New Roman" w:hAnsi="Times New Roman" w:cs="Times New Roman"/>
                <w:color w:val="000000"/>
                <w:sz w:val="16"/>
                <w:szCs w:val="16"/>
                <w:lang w:val="en-US" w:eastAsia="ru-RU"/>
              </w:rPr>
              <w:t>;</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Proteus                                           – с коричневым ореолом;</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Прочие грамотрицательные штаммы                –  нет роста;</w:t>
            </w:r>
          </w:p>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Грамположительные штаммы и дрожжи            - нет роста</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Соответствует</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tcBorders>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left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r w:rsidR="000E444F" w:rsidRPr="0075497E" w:rsidTr="000E444F">
        <w:trPr>
          <w:trHeight w:val="402"/>
        </w:trPr>
        <w:tc>
          <w:tcPr>
            <w:tcW w:w="98" w:type="pct"/>
            <w:vMerge/>
            <w:tcBorders>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p>
        </w:tc>
        <w:tc>
          <w:tcPr>
            <w:tcW w:w="529" w:type="pct"/>
            <w:vMerge/>
            <w:tcBorders>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354" w:type="pct"/>
            <w:vMerge/>
            <w:tcBorders>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09" w:type="pct"/>
            <w:vMerge/>
            <w:tcBorders>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Окончательную идентификацию высеянных микроорганизмов проводят при помощи дополнительных тестов</w:t>
            </w:r>
          </w:p>
        </w:tc>
        <w:tc>
          <w:tcPr>
            <w:tcW w:w="63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Соответствует</w:t>
            </w:r>
          </w:p>
        </w:tc>
        <w:tc>
          <w:tcPr>
            <w:tcW w:w="339"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w:t>
            </w:r>
          </w:p>
        </w:tc>
        <w:tc>
          <w:tcPr>
            <w:tcW w:w="641" w:type="pct"/>
            <w:tcBorders>
              <w:top w:val="single" w:sz="4" w:space="0" w:color="auto"/>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jc w:val="center"/>
              <w:rPr>
                <w:rFonts w:ascii="Times New Roman" w:eastAsia="Times New Roman" w:hAnsi="Times New Roman" w:cs="Times New Roman"/>
                <w:color w:val="000000"/>
                <w:sz w:val="16"/>
                <w:szCs w:val="16"/>
                <w:lang w:eastAsia="ru-RU"/>
              </w:rPr>
            </w:pPr>
            <w:r w:rsidRPr="0075497E">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44" w:type="pct"/>
            <w:vMerge/>
            <w:tcBorders>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38" w:type="pct"/>
            <w:vMerge/>
            <w:tcBorders>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c>
          <w:tcPr>
            <w:tcW w:w="265" w:type="pct"/>
            <w:vMerge/>
            <w:tcBorders>
              <w:left w:val="single" w:sz="4" w:space="0" w:color="auto"/>
              <w:bottom w:val="single" w:sz="4" w:space="0" w:color="auto"/>
              <w:right w:val="single" w:sz="4" w:space="0" w:color="auto"/>
            </w:tcBorders>
            <w:vAlign w:val="center"/>
          </w:tcPr>
          <w:p w:rsidR="004C680E" w:rsidRPr="0075497E" w:rsidRDefault="004C680E" w:rsidP="0049488D">
            <w:pPr>
              <w:spacing w:after="0" w:line="240" w:lineRule="auto"/>
              <w:rPr>
                <w:rFonts w:ascii="Times New Roman" w:eastAsia="Times New Roman" w:hAnsi="Times New Roman" w:cs="Times New Roman"/>
                <w:color w:val="000000"/>
                <w:sz w:val="16"/>
                <w:szCs w:val="16"/>
                <w:lang w:eastAsia="ru-RU"/>
              </w:rPr>
            </w:pPr>
          </w:p>
        </w:tc>
      </w:tr>
    </w:tbl>
    <w:p w:rsidR="004C680E" w:rsidRPr="000437D6" w:rsidRDefault="004C680E"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4C680E">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0B" w:rsidRDefault="0094610B">
      <w:pPr>
        <w:spacing w:after="0" w:line="240" w:lineRule="auto"/>
      </w:pPr>
      <w:r>
        <w:separator/>
      </w:r>
    </w:p>
  </w:endnote>
  <w:endnote w:type="continuationSeparator" w:id="0">
    <w:p w:rsidR="0094610B" w:rsidRDefault="0094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D6C32" w:rsidRDefault="007D6C3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D6C3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D6C32">
          <w:rPr>
            <w:noProof/>
          </w:rPr>
          <w:t>3</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D6C3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D6C3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D6C3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E444F">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0B" w:rsidRDefault="0094610B">
      <w:pPr>
        <w:spacing w:after="0" w:line="240" w:lineRule="auto"/>
      </w:pPr>
      <w:r>
        <w:separator/>
      </w:r>
    </w:p>
  </w:footnote>
  <w:footnote w:type="continuationSeparator" w:id="0">
    <w:p w:rsidR="0094610B" w:rsidRDefault="0094610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D6C32" w:rsidRDefault="007D6C3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D6C32" w:rsidRDefault="007D6C3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D6C32" w:rsidRDefault="007D6C3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444F"/>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C680E"/>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D6C32"/>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4610B"/>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7CB8-7F11-44A1-98F4-8A340CF7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2025-02-20T05:48:00Z</dcterms:created>
  <dcterms:modified xsi:type="dcterms:W3CDTF">2025-02-20T05:48:00Z</dcterms:modified>
</cp:coreProperties>
</file>