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20.12.2024 № 05-07/2210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73CB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6717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дезинфицирующих средств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Свидетельство о государственной регистрации (ДЕЗСРЕДСТВА)
                <w:br/>
                Лицензия  на осуществление деятельности по производству, хранению и поставке спиртосодержащей непищевой продукции
                <w:br/>
                <w:br/>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lastRenderedPageBreak/>
              <w:t>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Правительства РФ от 30.04.2020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6717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B671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Лицензия  на осуществление деятельности по производству, хранению и поставке спиртосодержащей непищевой продукции</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B67179" w:rsidRPr="00B56D90" w:rsidRDefault="00C14573" w:rsidP="00B56D9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524"/>
        <w:gridCol w:w="1134"/>
        <w:gridCol w:w="1567"/>
        <w:gridCol w:w="2409"/>
        <w:gridCol w:w="10"/>
        <w:gridCol w:w="983"/>
        <w:gridCol w:w="1417"/>
        <w:gridCol w:w="1710"/>
        <w:gridCol w:w="567"/>
        <w:gridCol w:w="993"/>
        <w:gridCol w:w="850"/>
        <w:gridCol w:w="567"/>
        <w:gridCol w:w="709"/>
        <w:gridCol w:w="850"/>
      </w:tblGrid>
      <w:tr w:rsidR="00F130AD" w:rsidRPr="00B56D90" w:rsidTr="00F130AD">
        <w:trPr>
          <w:trHeight w:val="1375"/>
        </w:trPr>
        <w:tc>
          <w:tcPr>
            <w:tcW w:w="444"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п/п</w:t>
            </w:r>
          </w:p>
        </w:tc>
        <w:tc>
          <w:tcPr>
            <w:tcW w:w="1524"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xml:space="preserve">Наименование товара </w:t>
            </w:r>
          </w:p>
        </w:tc>
        <w:tc>
          <w:tcPr>
            <w:tcW w:w="1134"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Код</w:t>
            </w:r>
            <w:r w:rsidRPr="00B56D90">
              <w:rPr>
                <w:rFonts w:ascii="Times New Roman" w:eastAsia="Times New Roman" w:hAnsi="Times New Roman" w:cs="Times New Roman"/>
                <w:b/>
                <w:bCs/>
                <w:sz w:val="16"/>
                <w:szCs w:val="16"/>
                <w:lang w:eastAsia="ru-RU"/>
              </w:rPr>
              <w:br/>
              <w:t>КТРУ/ОКПД2</w:t>
            </w:r>
          </w:p>
        </w:tc>
        <w:tc>
          <w:tcPr>
            <w:tcW w:w="1567"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Наименование характеристики</w:t>
            </w:r>
          </w:p>
        </w:tc>
        <w:tc>
          <w:tcPr>
            <w:tcW w:w="2409"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Значение характеристики</w:t>
            </w:r>
          </w:p>
        </w:tc>
        <w:tc>
          <w:tcPr>
            <w:tcW w:w="993" w:type="dxa"/>
            <w:gridSpan w:val="2"/>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Единица</w:t>
            </w:r>
            <w:r w:rsidRPr="00B56D90">
              <w:rPr>
                <w:rFonts w:ascii="Times New Roman" w:eastAsia="Times New Roman" w:hAnsi="Times New Roman" w:cs="Times New Roman"/>
                <w:b/>
                <w:bCs/>
                <w:sz w:val="16"/>
                <w:szCs w:val="16"/>
                <w:lang w:eastAsia="ru-RU"/>
              </w:rPr>
              <w:br/>
              <w:t>измерения</w:t>
            </w:r>
          </w:p>
        </w:tc>
        <w:tc>
          <w:tcPr>
            <w:tcW w:w="1417"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Инструкция по заполнению характеристик в заявке</w:t>
            </w:r>
          </w:p>
        </w:tc>
        <w:tc>
          <w:tcPr>
            <w:tcW w:w="1710"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Обоснование дополнительных характеристик, не используемых в КТРУ</w:t>
            </w:r>
          </w:p>
        </w:tc>
        <w:tc>
          <w:tcPr>
            <w:tcW w:w="567"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Количество</w:t>
            </w:r>
          </w:p>
        </w:tc>
        <w:tc>
          <w:tcPr>
            <w:tcW w:w="993" w:type="dxa"/>
            <w:shd w:val="clear" w:color="auto" w:fill="auto"/>
            <w:vAlign w:val="center"/>
            <w:hideMark/>
          </w:tcPr>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Ед. из</w:t>
            </w:r>
            <w:r w:rsidR="008930E7">
              <w:rPr>
                <w:rFonts w:ascii="Times New Roman" w:eastAsia="Times New Roman" w:hAnsi="Times New Roman" w:cs="Times New Roman"/>
                <w:b/>
                <w:bCs/>
                <w:sz w:val="16"/>
                <w:szCs w:val="16"/>
                <w:lang w:eastAsia="ru-RU"/>
              </w:rPr>
              <w:t>м</w:t>
            </w:r>
            <w:r w:rsidRPr="00B56D90">
              <w:rPr>
                <w:rFonts w:ascii="Times New Roman" w:eastAsia="Times New Roman" w:hAnsi="Times New Roman" w:cs="Times New Roman"/>
                <w:b/>
                <w:bCs/>
                <w:sz w:val="16"/>
                <w:szCs w:val="16"/>
                <w:lang w:eastAsia="ru-RU"/>
              </w:rPr>
              <w:t>. для товара</w:t>
            </w:r>
          </w:p>
        </w:tc>
        <w:tc>
          <w:tcPr>
            <w:tcW w:w="850" w:type="dxa"/>
          </w:tcPr>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Страна происхождения</w:t>
            </w:r>
          </w:p>
        </w:tc>
        <w:tc>
          <w:tcPr>
            <w:tcW w:w="567" w:type="dxa"/>
          </w:tcPr>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20049" w:rsidRPr="00B56D90"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НДС%</w:t>
            </w:r>
          </w:p>
        </w:tc>
        <w:tc>
          <w:tcPr>
            <w:tcW w:w="709" w:type="dxa"/>
          </w:tcPr>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930E7"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Цена за ед.</w:t>
            </w:r>
          </w:p>
          <w:p w:rsidR="008930E7"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с НДС</w:t>
            </w:r>
          </w:p>
          <w:p w:rsidR="00820049" w:rsidRPr="008D2858"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(руб)</w:t>
            </w:r>
          </w:p>
        </w:tc>
        <w:tc>
          <w:tcPr>
            <w:tcW w:w="850" w:type="dxa"/>
          </w:tcPr>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930E7" w:rsidRDefault="008930E7" w:rsidP="00B56D90">
            <w:pPr>
              <w:spacing w:after="0" w:line="240" w:lineRule="auto"/>
              <w:jc w:val="center"/>
              <w:rPr>
                <w:rFonts w:ascii="Times New Roman" w:eastAsia="Times New Roman" w:hAnsi="Times New Roman" w:cs="Times New Roman"/>
                <w:b/>
                <w:bCs/>
                <w:sz w:val="16"/>
                <w:szCs w:val="16"/>
                <w:lang w:eastAsia="ru-RU"/>
              </w:rPr>
            </w:pPr>
          </w:p>
          <w:p w:rsidR="00820049" w:rsidRPr="008D2858" w:rsidRDefault="00820049" w:rsidP="00B56D90">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Сумма НДС (руб)</w:t>
            </w:r>
          </w:p>
        </w:tc>
      </w:tr>
      <w:tr w:rsidR="00263CDE" w:rsidRPr="00B56D90" w:rsidTr="00F130AD">
        <w:trPr>
          <w:trHeight w:val="1270"/>
        </w:trPr>
        <w:tc>
          <w:tcPr>
            <w:tcW w:w="444" w:type="dxa"/>
            <w:vMerge w:val="restart"/>
            <w:shd w:val="clear" w:color="auto" w:fill="auto"/>
            <w:hideMark/>
          </w:tcPr>
          <w:p w:rsidR="00263CDE" w:rsidRPr="00B56D90" w:rsidRDefault="00263CDE" w:rsidP="00E93E6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1</w:t>
            </w:r>
          </w:p>
        </w:tc>
        <w:tc>
          <w:tcPr>
            <w:tcW w:w="1524" w:type="dxa"/>
            <w:vMerge w:val="restart"/>
            <w:shd w:val="clear" w:color="auto" w:fill="auto"/>
            <w:hideMark/>
          </w:tcPr>
          <w:p w:rsidR="00263CDE" w:rsidRPr="00B56D90" w:rsidRDefault="00263CDE" w:rsidP="00E93E6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Средство дезинфицирующее    </w:t>
            </w:r>
            <w:r w:rsidRPr="00B56D90">
              <w:rPr>
                <w:rFonts w:ascii="Times New Roman" w:eastAsia="Times New Roman" w:hAnsi="Times New Roman" w:cs="Times New Roman"/>
                <w:sz w:val="16"/>
                <w:szCs w:val="16"/>
                <w:lang w:eastAsia="ru-RU"/>
              </w:rPr>
              <w:br/>
            </w:r>
          </w:p>
        </w:tc>
        <w:tc>
          <w:tcPr>
            <w:tcW w:w="1134" w:type="dxa"/>
            <w:vMerge w:val="restart"/>
            <w:shd w:val="clear" w:color="auto" w:fill="auto"/>
            <w:hideMark/>
          </w:tcPr>
          <w:p w:rsidR="00263CDE" w:rsidRPr="00B56D90" w:rsidRDefault="00263CDE" w:rsidP="00E93E6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20.20.14.000-</w:t>
            </w:r>
            <w:r w:rsidRPr="00B56D90">
              <w:rPr>
                <w:rFonts w:ascii="Times New Roman" w:eastAsia="Times New Roman" w:hAnsi="Times New Roman" w:cs="Times New Roman"/>
                <w:sz w:val="16"/>
                <w:szCs w:val="16"/>
                <w:lang w:eastAsia="ru-RU"/>
              </w:rPr>
              <w:br/>
              <w:t>00000005 /</w:t>
            </w:r>
            <w:r w:rsidRPr="00B56D90">
              <w:rPr>
                <w:rFonts w:ascii="Times New Roman" w:eastAsia="Times New Roman" w:hAnsi="Times New Roman" w:cs="Times New Roman"/>
                <w:sz w:val="16"/>
                <w:szCs w:val="16"/>
                <w:lang w:eastAsia="ru-RU"/>
              </w:rPr>
              <w:br/>
              <w:t>20.20.14.000</w:t>
            </w:r>
          </w:p>
        </w:tc>
        <w:tc>
          <w:tcPr>
            <w:tcW w:w="1567" w:type="dxa"/>
            <w:shd w:val="clear" w:color="auto" w:fill="auto"/>
            <w:vAlign w:val="center"/>
          </w:tcPr>
          <w:p w:rsidR="00263CDE" w:rsidRPr="00B56D90" w:rsidRDefault="00263CDE"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Форма выпуска</w:t>
            </w:r>
          </w:p>
        </w:tc>
        <w:tc>
          <w:tcPr>
            <w:tcW w:w="2409" w:type="dxa"/>
            <w:shd w:val="clear" w:color="auto" w:fill="auto"/>
            <w:vAlign w:val="center"/>
          </w:tcPr>
          <w:p w:rsidR="00263CDE" w:rsidRPr="00B56D90" w:rsidRDefault="00263CDE"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Жидкость</w:t>
            </w:r>
          </w:p>
        </w:tc>
        <w:tc>
          <w:tcPr>
            <w:tcW w:w="993" w:type="dxa"/>
            <w:gridSpan w:val="2"/>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Литр;^кубический дециметр</w:t>
            </w:r>
          </w:p>
        </w:tc>
        <w:tc>
          <w:tcPr>
            <w:tcW w:w="1417" w:type="dxa"/>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В  соответствии с КТРУ</w:t>
            </w:r>
          </w:p>
        </w:tc>
        <w:tc>
          <w:tcPr>
            <w:tcW w:w="567" w:type="dxa"/>
            <w:vMerge w:val="restart"/>
            <w:shd w:val="clear" w:color="auto" w:fill="auto"/>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107</w:t>
            </w:r>
          </w:p>
        </w:tc>
        <w:tc>
          <w:tcPr>
            <w:tcW w:w="993" w:type="dxa"/>
            <w:vMerge w:val="restart"/>
            <w:shd w:val="clear" w:color="auto" w:fill="auto"/>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Литр;^кубический дециметр</w:t>
            </w:r>
          </w:p>
        </w:tc>
        <w:tc>
          <w:tcPr>
            <w:tcW w:w="850" w:type="dxa"/>
            <w:vMerge w:val="restart"/>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p>
        </w:tc>
        <w:tc>
          <w:tcPr>
            <w:tcW w:w="567" w:type="dxa"/>
            <w:vMerge w:val="restart"/>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p>
        </w:tc>
        <w:tc>
          <w:tcPr>
            <w:tcW w:w="709" w:type="dxa"/>
            <w:vMerge w:val="restart"/>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p>
        </w:tc>
        <w:tc>
          <w:tcPr>
            <w:tcW w:w="850" w:type="dxa"/>
            <w:vMerge w:val="restart"/>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p>
        </w:tc>
      </w:tr>
      <w:tr w:rsidR="00263CDE" w:rsidRPr="00B56D90" w:rsidTr="00F130AD">
        <w:trPr>
          <w:trHeight w:val="3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096" w:type="dxa"/>
            <w:gridSpan w:val="6"/>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B56D90">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Тип средства</w:t>
            </w:r>
          </w:p>
        </w:tc>
        <w:tc>
          <w:tcPr>
            <w:tcW w:w="2409" w:type="dxa"/>
            <w:shd w:val="clear" w:color="000000" w:fill="FFFFFF"/>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Готовая синергетическая композиция из двух АДВ в виде прозрачной бесцветной жидкости с характерным спиртовым запахом, без отдушек. </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Для использования по назначению</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24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Назначение</w:t>
            </w:r>
          </w:p>
        </w:tc>
        <w:tc>
          <w:tcPr>
            <w:tcW w:w="2409" w:type="dxa"/>
            <w:shd w:val="clear" w:color="000000" w:fill="FFFFFF"/>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для обработки рук хирургов, гигиенической обработки рук медицинского персонала, обработки кожи операционного, инъекционного полей, локтевых сгибов доноров, экстренной дезинфекции небольших по площади и труднодоступных поверхностей,  предметов обстановки, приборов, медицинского оборудования</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000000" w:fill="FFFFFF"/>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 связи с имеющейся потребностью Заказчика для оказания медицинских услуг, отвечающих требованиям безопасности жизни и здоровья пациентов, соблюдения санэпидрежима и в соответствии с  СанПиН 3.3686-21 и МУ 3.5.1.3674-20 </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2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Антимикробная активность</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бактерицидная,</w:t>
            </w:r>
            <w:r>
              <w:rPr>
                <w:rFonts w:ascii="Times New Roman" w:eastAsia="Times New Roman" w:hAnsi="Times New Roman" w:cs="Times New Roman"/>
                <w:sz w:val="16"/>
                <w:szCs w:val="16"/>
                <w:lang w:eastAsia="ru-RU"/>
              </w:rPr>
              <w:t xml:space="preserve"> туберкулоцидная, фунгицидная, </w:t>
            </w:r>
            <w:r w:rsidRPr="00B56D90">
              <w:rPr>
                <w:rFonts w:ascii="Times New Roman" w:eastAsia="Times New Roman" w:hAnsi="Times New Roman" w:cs="Times New Roman"/>
                <w:sz w:val="16"/>
                <w:szCs w:val="16"/>
                <w:lang w:eastAsia="ru-RU"/>
              </w:rPr>
              <w:t>вирулицидная</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Для обеспечения эпидемиологической безопасности в отношении микроорганизмов с целью осуществления комплекса мероприятий по профилактике инфекций, связанных с оказанием медицинской помощи в соответствии с СанПиН 3.3686-21</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В составе не  содержатся дополнительные активнодействующие вещества</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производные алкиламина, фенола (в т. ч. феноксиэтанола), ЧАС, ПГМГ, перекись водорода. </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Согласно п.3478 СанПиН 3.3686-21 для уменьшения риска побочных эффектов с учетом индивидуальной переносимости (сухость кожи,  раздражение кожи, аллергия, дерматиты) у персонала и пациентов.</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27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noWrap/>
            <w:vAlign w:val="center"/>
            <w:hideMark/>
          </w:tcPr>
          <w:p w:rsidR="00263CDE" w:rsidRPr="00B56D90" w:rsidRDefault="00263CDE"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В составе средства содержание этилового спирта, процент</w:t>
            </w:r>
          </w:p>
        </w:tc>
        <w:tc>
          <w:tcPr>
            <w:tcW w:w="2409" w:type="dxa"/>
            <w:shd w:val="clear" w:color="auto" w:fill="auto"/>
            <w:vAlign w:val="center"/>
          </w:tcPr>
          <w:p w:rsidR="00263CDE" w:rsidRPr="00B56D90" w:rsidRDefault="00263CDE"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 70</w:t>
            </w:r>
          </w:p>
        </w:tc>
        <w:tc>
          <w:tcPr>
            <w:tcW w:w="993" w:type="dxa"/>
            <w:gridSpan w:val="2"/>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процент</w:t>
            </w:r>
          </w:p>
        </w:tc>
        <w:tc>
          <w:tcPr>
            <w:tcW w:w="1417" w:type="dxa"/>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shd w:val="clear" w:color="auto" w:fill="auto"/>
            <w:vAlign w:val="center"/>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Требование к наличию  в соответствии с  МУ 3.5.1.3674-20, СанПиН 3.3686-21</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72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Время гигиенической обработки рук, секунд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15</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секунд</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vMerge w:val="restart"/>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Необходимость обеззараживания кожных покровов с целью уничтожения транзиторной и снижение количества резидентной микрофлоры</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72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Время обработки рук хирургов двукратно (суммарно), минут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2</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минут</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72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Время обработки операционного поля и локтевых сгибов доноров, минут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2 </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минут</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561"/>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Время обеззараживания поверхностей при всех видах инфекций, в том числе туберкулез, минут</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5 </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минут</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Обеспечивает надлежащее качество дезинфекции и препятствует развитию резистентности микроорганизмов согласно правилам применения дезинфектантов, для предотвращения распространения потенциально опасных микроорганизмов. </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Упаковка:  полимерный флакон  объемом, литр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1</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л; дм[3*]</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удобства, хранения и распределения у Заказчика.</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995411" w:rsidRPr="00B56D90" w:rsidTr="00F130AD">
        <w:trPr>
          <w:trHeight w:val="300"/>
        </w:trPr>
        <w:tc>
          <w:tcPr>
            <w:tcW w:w="444" w:type="dxa"/>
            <w:vMerge w:val="restart"/>
            <w:shd w:val="clear" w:color="auto" w:fill="auto"/>
            <w:hideMark/>
          </w:tcPr>
          <w:p w:rsidR="00995411" w:rsidRPr="00B56D90" w:rsidRDefault="00995411" w:rsidP="00995411">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2</w:t>
            </w:r>
          </w:p>
        </w:tc>
        <w:tc>
          <w:tcPr>
            <w:tcW w:w="1524" w:type="dxa"/>
            <w:vMerge w:val="restart"/>
            <w:shd w:val="clear" w:color="auto" w:fill="auto"/>
            <w:hideMark/>
          </w:tcPr>
          <w:p w:rsidR="00995411" w:rsidRPr="00B56D90" w:rsidRDefault="00995411" w:rsidP="00995411">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Средство дезинфицирующее    </w:t>
            </w:r>
            <w:r w:rsidRPr="00B56D90">
              <w:rPr>
                <w:rFonts w:ascii="Times New Roman" w:eastAsia="Times New Roman" w:hAnsi="Times New Roman" w:cs="Times New Roman"/>
                <w:sz w:val="16"/>
                <w:szCs w:val="16"/>
                <w:lang w:eastAsia="ru-RU"/>
              </w:rPr>
              <w:br/>
            </w:r>
          </w:p>
        </w:tc>
        <w:tc>
          <w:tcPr>
            <w:tcW w:w="1134" w:type="dxa"/>
            <w:vMerge w:val="restart"/>
            <w:shd w:val="clear" w:color="auto" w:fill="auto"/>
            <w:hideMark/>
          </w:tcPr>
          <w:p w:rsidR="00995411" w:rsidRPr="00B56D90" w:rsidRDefault="00995411" w:rsidP="00995411">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20.20.14.000-</w:t>
            </w:r>
            <w:r w:rsidRPr="00B56D90">
              <w:rPr>
                <w:rFonts w:ascii="Times New Roman" w:eastAsia="Times New Roman" w:hAnsi="Times New Roman" w:cs="Times New Roman"/>
                <w:sz w:val="16"/>
                <w:szCs w:val="16"/>
                <w:lang w:eastAsia="ru-RU"/>
              </w:rPr>
              <w:br/>
              <w:t>00000005 /</w:t>
            </w:r>
            <w:r w:rsidRPr="00B56D90">
              <w:rPr>
                <w:rFonts w:ascii="Times New Roman" w:eastAsia="Times New Roman" w:hAnsi="Times New Roman" w:cs="Times New Roman"/>
                <w:sz w:val="16"/>
                <w:szCs w:val="16"/>
                <w:lang w:eastAsia="ru-RU"/>
              </w:rPr>
              <w:br/>
              <w:t>20.20.14.000</w:t>
            </w:r>
          </w:p>
        </w:tc>
        <w:tc>
          <w:tcPr>
            <w:tcW w:w="1567" w:type="dxa"/>
            <w:shd w:val="clear" w:color="auto" w:fill="auto"/>
            <w:vAlign w:val="center"/>
            <w:hideMark/>
          </w:tcPr>
          <w:p w:rsidR="00995411" w:rsidRPr="00B56D90" w:rsidRDefault="00995411" w:rsidP="00B56D90">
            <w:pPr>
              <w:spacing w:after="0" w:line="240" w:lineRule="auto"/>
              <w:rPr>
                <w:rFonts w:ascii="Times New Roman" w:eastAsia="Times New Roman" w:hAnsi="Times New Roman" w:cs="Times New Roman"/>
                <w:b/>
                <w:bCs/>
                <w:sz w:val="16"/>
                <w:szCs w:val="16"/>
                <w:lang w:eastAsia="ru-RU"/>
              </w:rPr>
            </w:pPr>
          </w:p>
        </w:tc>
        <w:tc>
          <w:tcPr>
            <w:tcW w:w="2409" w:type="dxa"/>
            <w:vMerge w:val="restart"/>
            <w:shd w:val="clear" w:color="auto" w:fill="auto"/>
            <w:vAlign w:val="center"/>
          </w:tcPr>
          <w:p w:rsidR="00995411" w:rsidRPr="00B56D90" w:rsidRDefault="00995411"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Жидкость</w:t>
            </w:r>
          </w:p>
        </w:tc>
        <w:tc>
          <w:tcPr>
            <w:tcW w:w="993" w:type="dxa"/>
            <w:gridSpan w:val="2"/>
            <w:vMerge w:val="restart"/>
            <w:shd w:val="clear" w:color="auto" w:fill="auto"/>
            <w:vAlign w:val="center"/>
          </w:tcPr>
          <w:p w:rsidR="00995411" w:rsidRPr="00B56D90" w:rsidRDefault="00995411"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Литр;^кубический дециметр</w:t>
            </w:r>
          </w:p>
        </w:tc>
        <w:tc>
          <w:tcPr>
            <w:tcW w:w="1417" w:type="dxa"/>
            <w:vMerge w:val="restart"/>
            <w:shd w:val="clear" w:color="auto" w:fill="auto"/>
            <w:vAlign w:val="center"/>
          </w:tcPr>
          <w:p w:rsidR="00995411" w:rsidRPr="00B56D90" w:rsidRDefault="00995411"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vMerge w:val="restart"/>
            <w:shd w:val="clear" w:color="auto" w:fill="auto"/>
            <w:vAlign w:val="center"/>
          </w:tcPr>
          <w:p w:rsidR="00995411" w:rsidRPr="00B56D90" w:rsidRDefault="00995411"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В  соответствии с КТРУ</w:t>
            </w:r>
          </w:p>
        </w:tc>
        <w:tc>
          <w:tcPr>
            <w:tcW w:w="567" w:type="dxa"/>
            <w:vMerge w:val="restart"/>
            <w:shd w:val="clear" w:color="auto" w:fill="auto"/>
            <w:hideMark/>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98</w:t>
            </w:r>
          </w:p>
        </w:tc>
        <w:tc>
          <w:tcPr>
            <w:tcW w:w="993" w:type="dxa"/>
            <w:vMerge w:val="restart"/>
            <w:shd w:val="clear" w:color="auto" w:fill="auto"/>
            <w:hideMark/>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Литр;^кубический дециметр</w:t>
            </w:r>
          </w:p>
        </w:tc>
        <w:tc>
          <w:tcPr>
            <w:tcW w:w="850" w:type="dxa"/>
            <w:vMerge w:val="restart"/>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567" w:type="dxa"/>
            <w:vMerge w:val="restart"/>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709" w:type="dxa"/>
            <w:vMerge w:val="restart"/>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850" w:type="dxa"/>
            <w:vMerge w:val="restart"/>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r>
      <w:tr w:rsidR="00995411" w:rsidRPr="00B56D90" w:rsidTr="00F130AD">
        <w:trPr>
          <w:trHeight w:val="960"/>
        </w:trPr>
        <w:tc>
          <w:tcPr>
            <w:tcW w:w="444" w:type="dxa"/>
            <w:vMerge/>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Форма выпуска</w:t>
            </w:r>
          </w:p>
        </w:tc>
        <w:tc>
          <w:tcPr>
            <w:tcW w:w="2409" w:type="dxa"/>
            <w:vMerge/>
            <w:shd w:val="clear" w:color="auto" w:fill="auto"/>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993" w:type="dxa"/>
            <w:gridSpan w:val="2"/>
            <w:vMerge/>
            <w:shd w:val="clear" w:color="000000" w:fill="FFFFFF"/>
            <w:vAlign w:val="center"/>
            <w:hideMark/>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1417" w:type="dxa"/>
            <w:vMerge/>
            <w:shd w:val="clear" w:color="auto" w:fill="auto"/>
            <w:vAlign w:val="center"/>
            <w:hideMark/>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1710" w:type="dxa"/>
            <w:vMerge/>
            <w:shd w:val="clear" w:color="auto" w:fill="auto"/>
            <w:vAlign w:val="center"/>
            <w:hideMark/>
          </w:tcPr>
          <w:p w:rsidR="00995411" w:rsidRPr="00B56D90" w:rsidRDefault="00995411" w:rsidP="00B56D90">
            <w:pPr>
              <w:spacing w:after="0" w:line="240" w:lineRule="auto"/>
              <w:jc w:val="center"/>
              <w:rPr>
                <w:rFonts w:ascii="Times New Roman" w:eastAsia="Times New Roman" w:hAnsi="Times New Roman" w:cs="Times New Roman"/>
                <w:sz w:val="16"/>
                <w:szCs w:val="16"/>
                <w:lang w:eastAsia="ru-RU"/>
              </w:rPr>
            </w:pPr>
          </w:p>
        </w:tc>
        <w:tc>
          <w:tcPr>
            <w:tcW w:w="567" w:type="dxa"/>
            <w:vMerge/>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850" w:type="dxa"/>
            <w:vMerge/>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567" w:type="dxa"/>
            <w:vMerge/>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709" w:type="dxa"/>
            <w:vMerge/>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c>
          <w:tcPr>
            <w:tcW w:w="850" w:type="dxa"/>
            <w:vMerge/>
          </w:tcPr>
          <w:p w:rsidR="00995411" w:rsidRPr="00B56D90" w:rsidRDefault="00995411"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3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096" w:type="dxa"/>
            <w:gridSpan w:val="6"/>
            <w:shd w:val="clear" w:color="auto" w:fill="auto"/>
            <w:noWrap/>
            <w:vAlign w:val="center"/>
            <w:hideMark/>
          </w:tcPr>
          <w:p w:rsidR="00263CDE" w:rsidRPr="00B56D90" w:rsidRDefault="00F130AD" w:rsidP="00B56D90">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00263CDE" w:rsidRPr="00B56D90">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2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Тип средства</w:t>
            </w:r>
          </w:p>
        </w:tc>
        <w:tc>
          <w:tcPr>
            <w:tcW w:w="2409" w:type="dxa"/>
            <w:shd w:val="clear" w:color="000000" w:fill="FFFFFF"/>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Готовая синергетическая композиция, прозрачная  жидкость от оранжевого до темно-красного цвета с характерным спиртовым запахом,  без отдушек</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Для использования по назначению</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2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Назначение</w:t>
            </w:r>
          </w:p>
        </w:tc>
        <w:tc>
          <w:tcPr>
            <w:tcW w:w="2409" w:type="dxa"/>
            <w:shd w:val="clear" w:color="000000" w:fill="FFFFFF"/>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для обработки кожи операционного, инъекционного полей, локтевых сгибов доноров</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000000" w:fill="FFFFFF"/>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 связи с имеющейся потребностью Заказчика для оказания медицинских услуг, отвечающих требованиям безопасности жизни и здоровья пациентов, соблюдения санэпидрежима и в соответствии с  СанПиН 3.3686-21 и МУ 3.5.1.3674-20 </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68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Антимикробная активность</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бактерицидная, туберкулоцидная, фунгицидная,  вирулицидная</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 целях обеспечения эпидемиологической безопасности в отношении всего спектра микроорганизмов в соответствии с требованиями СанПиН 3.3686-21, МУ 3.5.1.3674-20  с целью осуществления комплекса мероприятий по профилактике инфекций, связанных с оказанием медицинской помощи, с учетом профиля деятельности заказчика </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Средство содержит смесь этилового и пропилового спиртов и пищевой краситель</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соответствие</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b/>
                <w:bCs/>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В соответствии с потребностью Заказчика</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В составе не  содержатся дополнительные активнодействующие вещества</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производные алкиламина, фенола (в т. ч. феноксиэтанола), ПГМГ, перекись водорода, кислоты (в т. ч. молочная)</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Согласно п.3478 СанПиН 3.3686-21 для уменьшения риска побочных эффектов с учетом индивидуальной переносимости (сухость кожи,  раздражение кожи, аллергия, дерматиты) у персонала и пациентов.</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F130AD" w:rsidRPr="00B56D90" w:rsidTr="0076667E">
        <w:trPr>
          <w:trHeight w:val="1230"/>
        </w:trPr>
        <w:tc>
          <w:tcPr>
            <w:tcW w:w="44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noWrap/>
            <w:vAlign w:val="center"/>
            <w:hideMark/>
          </w:tcPr>
          <w:p w:rsidR="00F130AD" w:rsidRPr="00B56D90" w:rsidRDefault="00F130AD"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В составе средства содержание смеси  этилового и пропилового спиртов, процент</w:t>
            </w:r>
          </w:p>
        </w:tc>
        <w:tc>
          <w:tcPr>
            <w:tcW w:w="2419" w:type="dxa"/>
            <w:gridSpan w:val="2"/>
            <w:shd w:val="clear" w:color="auto" w:fill="auto"/>
            <w:vAlign w:val="center"/>
          </w:tcPr>
          <w:p w:rsidR="00F130AD" w:rsidRPr="00B56D90" w:rsidRDefault="00F130AD" w:rsidP="00B56D90">
            <w:pPr>
              <w:spacing w:after="0" w:line="240" w:lineRule="auto"/>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 60</w:t>
            </w:r>
          </w:p>
        </w:tc>
        <w:tc>
          <w:tcPr>
            <w:tcW w:w="983" w:type="dxa"/>
            <w:shd w:val="clear" w:color="auto" w:fill="auto"/>
            <w:vAlign w:val="center"/>
          </w:tcPr>
          <w:p w:rsidR="00F130AD" w:rsidRPr="00B56D90" w:rsidRDefault="00F130AD"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процент</w:t>
            </w:r>
          </w:p>
        </w:tc>
        <w:tc>
          <w:tcPr>
            <w:tcW w:w="1417" w:type="dxa"/>
            <w:shd w:val="clear" w:color="auto" w:fill="auto"/>
            <w:vAlign w:val="center"/>
          </w:tcPr>
          <w:p w:rsidR="00F130AD" w:rsidRPr="00B56D90" w:rsidRDefault="00F130AD"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vMerge w:val="restart"/>
            <w:shd w:val="clear" w:color="auto" w:fill="auto"/>
            <w:vAlign w:val="center"/>
          </w:tcPr>
          <w:p w:rsidR="00F130AD" w:rsidRPr="00B56D90" w:rsidRDefault="00F130AD" w:rsidP="00B56D90">
            <w:pPr>
              <w:spacing w:after="0" w:line="240" w:lineRule="auto"/>
              <w:jc w:val="center"/>
              <w:rPr>
                <w:rFonts w:ascii="Times New Roman" w:eastAsia="Times New Roman" w:hAnsi="Times New Roman" w:cs="Times New Roman"/>
                <w:b/>
                <w:bCs/>
                <w:sz w:val="16"/>
                <w:szCs w:val="16"/>
                <w:lang w:eastAsia="ru-RU"/>
              </w:rPr>
            </w:pPr>
            <w:r w:rsidRPr="00B56D90">
              <w:rPr>
                <w:rFonts w:ascii="Times New Roman" w:eastAsia="Times New Roman" w:hAnsi="Times New Roman" w:cs="Times New Roman"/>
                <w:sz w:val="16"/>
                <w:szCs w:val="16"/>
                <w:lang w:eastAsia="ru-RU"/>
              </w:rPr>
              <w:t>Данные  характеристики позволяют  удовлетворить  потребности Заказчика в кожном антисептике с учетом специфики деятельности  в соответствии с  МУ 3.5.1.3674-20, СанПиН 3.3686-21</w:t>
            </w:r>
          </w:p>
        </w:tc>
        <w:tc>
          <w:tcPr>
            <w:tcW w:w="567"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850"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567"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709"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850"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r>
      <w:tr w:rsidR="00F130AD" w:rsidRPr="00B56D90" w:rsidTr="00F130AD">
        <w:trPr>
          <w:trHeight w:val="720"/>
        </w:trPr>
        <w:tc>
          <w:tcPr>
            <w:tcW w:w="44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В составе средства содержание этилового спирта, процент</w:t>
            </w:r>
          </w:p>
        </w:tc>
        <w:tc>
          <w:tcPr>
            <w:tcW w:w="2409" w:type="dxa"/>
            <w:shd w:val="clear" w:color="auto" w:fill="auto"/>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25</w:t>
            </w:r>
          </w:p>
        </w:tc>
        <w:tc>
          <w:tcPr>
            <w:tcW w:w="993" w:type="dxa"/>
            <w:gridSpan w:val="2"/>
            <w:shd w:val="clear" w:color="auto" w:fill="auto"/>
            <w:vAlign w:val="center"/>
            <w:hideMark/>
          </w:tcPr>
          <w:p w:rsidR="00F130AD" w:rsidRPr="00B56D90" w:rsidRDefault="00F130AD"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процент</w:t>
            </w:r>
          </w:p>
        </w:tc>
        <w:tc>
          <w:tcPr>
            <w:tcW w:w="1417" w:type="dxa"/>
            <w:shd w:val="clear" w:color="auto" w:fill="auto"/>
            <w:vAlign w:val="center"/>
            <w:hideMark/>
          </w:tcPr>
          <w:p w:rsidR="00F130AD" w:rsidRPr="00B56D90" w:rsidRDefault="00F130AD"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567"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850"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567"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709"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c>
          <w:tcPr>
            <w:tcW w:w="850" w:type="dxa"/>
            <w:vMerge/>
          </w:tcPr>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120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Время обработки операционного поля и локтевых сгибов доноров, минут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 1 </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минут</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Обеспечивает надлежащее качество дезинфекции и препятствует развитию резистентности микроорганизмов согласно правилам применения дезинфектантов, для предотвращения распространения потенциально опасных микроорганизмов. </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263CDE" w:rsidRPr="00B56D90" w:rsidTr="00F130AD">
        <w:trPr>
          <w:trHeight w:val="960"/>
        </w:trPr>
        <w:tc>
          <w:tcPr>
            <w:tcW w:w="44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2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1567"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xml:space="preserve">Упаковка:  полимерные флаконы  объемом, литр </w:t>
            </w:r>
          </w:p>
        </w:tc>
        <w:tc>
          <w:tcPr>
            <w:tcW w:w="2409" w:type="dxa"/>
            <w:shd w:val="clear" w:color="auto" w:fill="auto"/>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 1</w:t>
            </w:r>
          </w:p>
        </w:tc>
        <w:tc>
          <w:tcPr>
            <w:tcW w:w="993" w:type="dxa"/>
            <w:gridSpan w:val="2"/>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л; дм[3*]</w:t>
            </w:r>
          </w:p>
        </w:tc>
        <w:tc>
          <w:tcPr>
            <w:tcW w:w="1417"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Указывают в заявке конкретное значение характеристики</w:t>
            </w:r>
          </w:p>
        </w:tc>
        <w:tc>
          <w:tcPr>
            <w:tcW w:w="1710" w:type="dxa"/>
            <w:shd w:val="clear" w:color="auto" w:fill="auto"/>
            <w:vAlign w:val="center"/>
            <w:hideMark/>
          </w:tcPr>
          <w:p w:rsidR="00263CDE" w:rsidRPr="00B56D90" w:rsidRDefault="00263CDE" w:rsidP="00B56D90">
            <w:pPr>
              <w:spacing w:after="0" w:line="240" w:lineRule="auto"/>
              <w:jc w:val="center"/>
              <w:rPr>
                <w:rFonts w:ascii="Times New Roman" w:eastAsia="Times New Roman" w:hAnsi="Times New Roman" w:cs="Times New Roman"/>
                <w:sz w:val="16"/>
                <w:szCs w:val="16"/>
                <w:lang w:eastAsia="ru-RU"/>
              </w:rPr>
            </w:pPr>
            <w:r w:rsidRPr="00B56D90">
              <w:rPr>
                <w:rFonts w:ascii="Times New Roman" w:eastAsia="Times New Roman" w:hAnsi="Times New Roman" w:cs="Times New Roman"/>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удобства, хранения и распределения у Заказчика.</w:t>
            </w:r>
          </w:p>
        </w:tc>
        <w:tc>
          <w:tcPr>
            <w:tcW w:w="567"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993" w:type="dxa"/>
            <w:vMerge/>
            <w:vAlign w:val="center"/>
            <w:hideMark/>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567"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709"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c>
          <w:tcPr>
            <w:tcW w:w="850" w:type="dxa"/>
            <w:vMerge/>
          </w:tcPr>
          <w:p w:rsidR="00263CDE" w:rsidRPr="00B56D90" w:rsidRDefault="00263CDE" w:rsidP="00B56D90">
            <w:pPr>
              <w:spacing w:after="0" w:line="240" w:lineRule="auto"/>
              <w:rPr>
                <w:rFonts w:ascii="Times New Roman" w:eastAsia="Times New Roman" w:hAnsi="Times New Roman" w:cs="Times New Roman"/>
                <w:sz w:val="16"/>
                <w:szCs w:val="16"/>
                <w:lang w:eastAsia="ru-RU"/>
              </w:rPr>
            </w:pPr>
          </w:p>
        </w:tc>
      </w:tr>
      <w:tr w:rsidR="00F130AD" w:rsidRPr="00B56D90" w:rsidTr="0061001F">
        <w:trPr>
          <w:trHeight w:val="960"/>
        </w:trPr>
        <w:tc>
          <w:tcPr>
            <w:tcW w:w="15734" w:type="dxa"/>
            <w:gridSpan w:val="15"/>
            <w:vAlign w:val="center"/>
          </w:tcPr>
          <w:p w:rsidR="00F130AD" w:rsidRPr="00E44C5A" w:rsidRDefault="00F130AD" w:rsidP="00F130AD">
            <w:pPr>
              <w:rPr>
                <w:rFonts w:ascii="Times New Roman" w:hAnsi="Times New Roman" w:cs="Times New Roman"/>
                <w:sz w:val="16"/>
                <w:szCs w:val="16"/>
              </w:rPr>
            </w:pPr>
            <w:r w:rsidRPr="002336F8">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F130AD" w:rsidRPr="00B56D90" w:rsidRDefault="00F130AD" w:rsidP="00B56D90">
            <w:pPr>
              <w:spacing w:after="0" w:line="240" w:lineRule="auto"/>
              <w:rPr>
                <w:rFonts w:ascii="Times New Roman" w:eastAsia="Times New Roman" w:hAnsi="Times New Roman" w:cs="Times New Roman"/>
                <w:sz w:val="16"/>
                <w:szCs w:val="16"/>
                <w:lang w:eastAsia="ru-RU"/>
              </w:rPr>
            </w:pPr>
          </w:p>
        </w:tc>
      </w:tr>
    </w:tbl>
    <w:p w:rsidR="00B67179" w:rsidRDefault="00B67179" w:rsidP="000820E3">
      <w:pPr>
        <w:rPr>
          <w:rFonts w:ascii="Times New Roman" w:hAnsi="Times New Roman" w:cs="Times New Roman"/>
          <w:b/>
          <w:sz w:val="28"/>
          <w:szCs w:val="28"/>
        </w:rPr>
        <w:sectPr w:rsidR="00B67179" w:rsidSect="00B67179">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CF" w:rsidRDefault="00D470CF">
      <w:pPr>
        <w:spacing w:after="0" w:line="240" w:lineRule="auto"/>
      </w:pPr>
      <w:r>
        <w:separator/>
      </w:r>
    </w:p>
  </w:endnote>
  <w:endnote w:type="continuationSeparator" w:id="0">
    <w:p w:rsidR="00D470CF" w:rsidRDefault="00D4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3CB7" w:rsidRDefault="00973CB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3CB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73CB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3CB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3CB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3CB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130A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CF" w:rsidRDefault="00D470CF">
      <w:pPr>
        <w:spacing w:after="0" w:line="240" w:lineRule="auto"/>
      </w:pPr>
      <w:r>
        <w:separator/>
      </w:r>
    </w:p>
  </w:footnote>
  <w:footnote w:type="continuationSeparator" w:id="0">
    <w:p w:rsidR="00D470CF" w:rsidRDefault="00D470C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3CB7" w:rsidRDefault="00973CB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3CB7" w:rsidRDefault="00973CB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3CB7" w:rsidRDefault="00973CB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63CDE"/>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3060"/>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76253"/>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0049"/>
    <w:rsid w:val="00822F37"/>
    <w:rsid w:val="008252D7"/>
    <w:rsid w:val="00832975"/>
    <w:rsid w:val="008404B2"/>
    <w:rsid w:val="00845E9C"/>
    <w:rsid w:val="00851D4A"/>
    <w:rsid w:val="00861E58"/>
    <w:rsid w:val="0086317D"/>
    <w:rsid w:val="008638F3"/>
    <w:rsid w:val="00883DC5"/>
    <w:rsid w:val="00893080"/>
    <w:rsid w:val="008930E7"/>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3CB7"/>
    <w:rsid w:val="009765E0"/>
    <w:rsid w:val="009840D8"/>
    <w:rsid w:val="00991266"/>
    <w:rsid w:val="009938B0"/>
    <w:rsid w:val="00995411"/>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1376"/>
    <w:rsid w:val="00B56D90"/>
    <w:rsid w:val="00B61169"/>
    <w:rsid w:val="00B664DC"/>
    <w:rsid w:val="00B666D7"/>
    <w:rsid w:val="00B66D35"/>
    <w:rsid w:val="00B67179"/>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470CF"/>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3E60"/>
    <w:rsid w:val="00E9435F"/>
    <w:rsid w:val="00E961F8"/>
    <w:rsid w:val="00E96350"/>
    <w:rsid w:val="00EC3EA8"/>
    <w:rsid w:val="00EC5B94"/>
    <w:rsid w:val="00ED2F34"/>
    <w:rsid w:val="00EE2E62"/>
    <w:rsid w:val="00EE4AA9"/>
    <w:rsid w:val="00EE6B83"/>
    <w:rsid w:val="00EF093D"/>
    <w:rsid w:val="00EF7254"/>
    <w:rsid w:val="00F01074"/>
    <w:rsid w:val="00F130AD"/>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2690-9945-4B10-ABEF-7C77D0DF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2024-12-20T12:07:00Z</dcterms:created>
  <dcterms:modified xsi:type="dcterms:W3CDTF">2024-12-20T12:07:00Z</dcterms:modified>
</cp:coreProperties>
</file>