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17.01.2025 № 21.1-03/49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3664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526D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дозиметра рентгеновского и гамма излучения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60 календарных дней с момента получения заявки от Покупателя</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Покупателем УПД</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387BB3" w:rsidP="002F29A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r w:rsidR="002F29AE"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002F29AE" w:rsidRPr="002F29AE">
              <w:rPr>
                <w:rFonts w:ascii="Times New Roman" w:hAnsi="Times New Roman" w:cs="Times New Roman"/>
                <w:noProof/>
                <w:sz w:val="24"/>
                <w:szCs w:val="24"/>
              </w:rPr>
              <w:instrText xml:space="preserve"> FORMTEXT </w:instrText>
            </w:r>
            <w:r w:rsidR="002F29AE" w:rsidRPr="002F29AE">
              <w:rPr>
                <w:rFonts w:ascii="Times New Roman" w:hAnsi="Times New Roman" w:cs="Times New Roman"/>
                <w:noProof/>
                <w:sz w:val="24"/>
                <w:szCs w:val="24"/>
              </w:rPr>
            </w:r>
            <w:r w:rsidR="002F29AE" w:rsidRPr="002F29AE">
              <w:rPr>
                <w:rFonts w:ascii="Times New Roman" w:hAnsi="Times New Roman" w:cs="Times New Roman"/>
                <w:noProof/>
                <w:sz w:val="24"/>
                <w:szCs w:val="24"/>
              </w:rPr>
              <w:fldChar w:fldCharType="separate"/>
            </w:r>
            <w:r w:rsidR="002F29AE" w:rsidRPr="002F29AE">
              <w:rPr>
                <w:rFonts w:ascii="Times New Roman" w:hAnsi="Times New Roman" w:cs="Times New Roman"/>
                <w:noProof/>
                <w:sz w:val="24"/>
                <w:szCs w:val="24"/>
              </w:rPr>
              <w:t> </w:t>
            </w:r>
            <w:r w:rsidR="002F29AE"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8"/>
            <w:r w:rsidR="00387BB3" w:rsidRPr="00387BB3">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r w:rsidR="00387BB3" w:rsidRPr="00387BB3">
              <w:rPr>
                <w:rFonts w:ascii="Times New Roman" w:hAnsi="Times New Roman" w:cs="Times New Roman"/>
                <w:noProof/>
                <w:sz w:val="24"/>
                <w:szCs w:val="24"/>
              </w:rPr>
              <w:instrText xml:space="preserve"> FORMTEXT </w:instrText>
            </w:r>
            <w:r w:rsidR="00387BB3" w:rsidRPr="00387BB3">
              <w:rPr>
                <w:rFonts w:ascii="Times New Roman" w:hAnsi="Times New Roman" w:cs="Times New Roman"/>
                <w:noProof/>
                <w:sz w:val="24"/>
                <w:szCs w:val="24"/>
              </w:rPr>
            </w:r>
            <w:r w:rsidR="00387BB3" w:rsidRPr="00387BB3">
              <w:rPr>
                <w:rFonts w:ascii="Times New Roman" w:hAnsi="Times New Roman" w:cs="Times New Roman"/>
                <w:noProof/>
                <w:sz w:val="24"/>
                <w:szCs w:val="24"/>
              </w:rPr>
              <w:fldChar w:fldCharType="separate"/>
            </w:r>
            <w:r w:rsidR="00387BB3" w:rsidRPr="00387BB3">
              <w:rPr>
                <w:rFonts w:ascii="Times New Roman" w:hAnsi="Times New Roman" w:cs="Times New Roman"/>
                <w:noProof/>
                <w:sz w:val="24"/>
                <w:szCs w:val="24"/>
              </w:rPr>
              <w:t>Не предусмотрено</w:t>
            </w:r>
            <w:r w:rsidR="00387BB3" w:rsidRPr="00387BB3">
              <w:rPr>
                <w:rFonts w:ascii="Times New Roman" w:hAnsi="Times New Roman" w:cs="Times New Roman"/>
                <w:noProof/>
                <w:sz w:val="24"/>
                <w:szCs w:val="24"/>
              </w:rPr>
              <w:fldChar w:fldCharType="end"/>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6029" w:type="dxa"/>
        <w:tblInd w:w="-176" w:type="dxa"/>
        <w:tblLayout w:type="fixed"/>
        <w:tblLook w:val="04A0" w:firstRow="1" w:lastRow="0" w:firstColumn="1" w:lastColumn="0" w:noHBand="0" w:noVBand="1"/>
      </w:tblPr>
      <w:tblGrid>
        <w:gridCol w:w="1418"/>
        <w:gridCol w:w="1134"/>
        <w:gridCol w:w="1276"/>
        <w:gridCol w:w="1560"/>
        <w:gridCol w:w="1842"/>
        <w:gridCol w:w="1559"/>
        <w:gridCol w:w="2420"/>
        <w:gridCol w:w="992"/>
        <w:gridCol w:w="992"/>
        <w:gridCol w:w="850"/>
        <w:gridCol w:w="993"/>
        <w:gridCol w:w="993"/>
      </w:tblGrid>
      <w:tr w:rsidR="0017543A" w:rsidRPr="00AF5ABF" w:rsidTr="009A46D5">
        <w:trPr>
          <w:trHeight w:val="112"/>
        </w:trPr>
        <w:tc>
          <w:tcPr>
            <w:tcW w:w="1418" w:type="dxa"/>
            <w:vMerge w:val="restart"/>
            <w:tcBorders>
              <w:bottom w:val="single" w:sz="4" w:space="0" w:color="auto"/>
            </w:tcBorders>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Наименование товара</w:t>
            </w:r>
          </w:p>
        </w:tc>
        <w:tc>
          <w:tcPr>
            <w:tcW w:w="1134" w:type="dxa"/>
            <w:vMerge w:val="restart"/>
            <w:tcBorders>
              <w:bottom w:val="single" w:sz="4" w:space="0" w:color="auto"/>
            </w:tcBorders>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Товарный знак</w:t>
            </w:r>
          </w:p>
        </w:tc>
        <w:tc>
          <w:tcPr>
            <w:tcW w:w="1276" w:type="dxa"/>
            <w:vMerge w:val="restart"/>
            <w:tcBorders>
              <w:bottom w:val="single" w:sz="4" w:space="0" w:color="auto"/>
            </w:tcBorders>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Код ОКПД 2/КТРУ</w:t>
            </w:r>
          </w:p>
        </w:tc>
        <w:tc>
          <w:tcPr>
            <w:tcW w:w="7381" w:type="dxa"/>
            <w:gridSpan w:val="4"/>
            <w:tcBorders>
              <w:bottom w:val="single" w:sz="4" w:space="0" w:color="auto"/>
            </w:tcBorders>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E62CA8">
              <w:rPr>
                <w:rFonts w:ascii="Times New Roman" w:hAnsi="Times New Roman"/>
                <w:b/>
                <w:bCs/>
                <w:color w:val="000000"/>
                <w:sz w:val="16"/>
                <w:szCs w:val="16"/>
                <w:lang w:eastAsia="ru-RU"/>
              </w:rPr>
              <w:t>Характеристики товара, работы, услуги</w:t>
            </w:r>
          </w:p>
        </w:tc>
        <w:tc>
          <w:tcPr>
            <w:tcW w:w="992" w:type="dxa"/>
            <w:vMerge w:val="restart"/>
          </w:tcPr>
          <w:p w:rsidR="0017543A" w:rsidRPr="0033179E" w:rsidRDefault="0017543A" w:rsidP="0033179E">
            <w:pPr>
              <w:jc w:val="center"/>
              <w:rPr>
                <w:rFonts w:ascii="Times New Roman" w:hAnsi="Times New Roman"/>
                <w:b/>
                <w:bCs/>
                <w:color w:val="000000"/>
                <w:sz w:val="16"/>
                <w:szCs w:val="16"/>
                <w:lang w:eastAsia="ru-RU"/>
              </w:rPr>
            </w:pPr>
            <w:r w:rsidRPr="0033179E">
              <w:rPr>
                <w:rFonts w:ascii="Times New Roman" w:hAnsi="Times New Roman"/>
                <w:b/>
                <w:bCs/>
                <w:color w:val="000000"/>
                <w:sz w:val="16"/>
                <w:szCs w:val="16"/>
                <w:lang w:eastAsia="ru-RU"/>
              </w:rPr>
              <w:t>Количество</w:t>
            </w:r>
          </w:p>
          <w:p w:rsidR="0017543A" w:rsidRPr="00E62CA8" w:rsidRDefault="0017543A" w:rsidP="0033179E">
            <w:pPr>
              <w:jc w:val="center"/>
              <w:rPr>
                <w:rFonts w:ascii="Times New Roman" w:hAnsi="Times New Roman"/>
                <w:b/>
                <w:bCs/>
                <w:color w:val="000000"/>
                <w:sz w:val="16"/>
                <w:szCs w:val="16"/>
                <w:lang w:eastAsia="ru-RU"/>
              </w:rPr>
            </w:pPr>
            <w:r w:rsidRPr="0033179E">
              <w:rPr>
                <w:rFonts w:ascii="Times New Roman" w:hAnsi="Times New Roman"/>
                <w:b/>
                <w:bCs/>
                <w:color w:val="000000"/>
                <w:sz w:val="16"/>
                <w:szCs w:val="16"/>
                <w:lang w:eastAsia="ru-RU"/>
              </w:rPr>
              <w:t>(объем работы, услуги)</w:t>
            </w:r>
          </w:p>
        </w:tc>
        <w:tc>
          <w:tcPr>
            <w:tcW w:w="992" w:type="dxa"/>
            <w:vMerge w:val="restart"/>
          </w:tcPr>
          <w:p w:rsidR="0017543A" w:rsidRPr="00AF5ABF" w:rsidRDefault="0017543A" w:rsidP="0033179E">
            <w:pPr>
              <w:jc w:val="center"/>
              <w:rPr>
                <w:rFonts w:ascii="Times New Roman" w:eastAsia="Courier New" w:hAnsi="Times New Roman"/>
                <w:b/>
                <w:sz w:val="18"/>
                <w:szCs w:val="18"/>
                <w:lang w:bidi="ru-RU"/>
              </w:rPr>
            </w:pPr>
            <w:r w:rsidRPr="00E62CA8">
              <w:rPr>
                <w:rFonts w:ascii="Times New Roman" w:hAnsi="Times New Roman"/>
                <w:b/>
                <w:bCs/>
                <w:color w:val="000000"/>
                <w:sz w:val="16"/>
                <w:szCs w:val="16"/>
                <w:lang w:eastAsia="ru-RU"/>
              </w:rPr>
              <w:t>Единица измерения</w:t>
            </w:r>
          </w:p>
        </w:tc>
        <w:tc>
          <w:tcPr>
            <w:tcW w:w="850" w:type="dxa"/>
            <w:vMerge w:val="restart"/>
            <w:shd w:val="clear" w:color="auto" w:fill="FFFF00"/>
          </w:tcPr>
          <w:p w:rsidR="0017543A" w:rsidRPr="00AF5ABF" w:rsidRDefault="0017543A" w:rsidP="0033179E">
            <w:pPr>
              <w:ind w:right="-12"/>
              <w:jc w:val="center"/>
              <w:rPr>
                <w:rFonts w:ascii="Times New Roman" w:eastAsia="Courier New" w:hAnsi="Times New Roman"/>
                <w:b/>
                <w:sz w:val="18"/>
                <w:szCs w:val="18"/>
                <w:lang w:bidi="ru-RU"/>
              </w:rPr>
            </w:pPr>
            <w:r>
              <w:rPr>
                <w:rFonts w:ascii="Times New Roman" w:hAnsi="Times New Roman"/>
                <w:b/>
                <w:bCs/>
                <w:color w:val="000000"/>
                <w:sz w:val="16"/>
                <w:szCs w:val="16"/>
                <w:lang w:eastAsia="ru-RU"/>
              </w:rPr>
              <w:t>Ставка НДС</w:t>
            </w:r>
            <w:r>
              <w:rPr>
                <w:rFonts w:ascii="Times New Roman" w:hAnsi="Times New Roman"/>
                <w:b/>
                <w:bCs/>
                <w:color w:val="000000"/>
                <w:sz w:val="16"/>
                <w:szCs w:val="16"/>
                <w:lang w:val="en-US" w:eastAsia="ru-RU"/>
              </w:rPr>
              <w:t xml:space="preserve"> (</w:t>
            </w:r>
            <w:r>
              <w:rPr>
                <w:rFonts w:ascii="Times New Roman" w:hAnsi="Times New Roman"/>
                <w:b/>
                <w:bCs/>
                <w:color w:val="000000"/>
                <w:sz w:val="16"/>
                <w:szCs w:val="16"/>
                <w:lang w:eastAsia="ru-RU"/>
              </w:rPr>
              <w:t>%</w:t>
            </w:r>
            <w:r>
              <w:rPr>
                <w:rFonts w:ascii="Times New Roman" w:hAnsi="Times New Roman"/>
                <w:b/>
                <w:bCs/>
                <w:color w:val="000000"/>
                <w:sz w:val="16"/>
                <w:szCs w:val="16"/>
                <w:lang w:val="en-US" w:eastAsia="ru-RU"/>
              </w:rPr>
              <w:t>)</w:t>
            </w:r>
          </w:p>
        </w:tc>
        <w:tc>
          <w:tcPr>
            <w:tcW w:w="993" w:type="dxa"/>
            <w:vMerge w:val="restart"/>
            <w:tcBorders>
              <w:top w:val="single" w:sz="4" w:space="0" w:color="auto"/>
              <w:left w:val="single" w:sz="4" w:space="0" w:color="auto"/>
              <w:right w:val="single" w:sz="4" w:space="0" w:color="auto"/>
            </w:tcBorders>
            <w:shd w:val="clear" w:color="auto" w:fill="FFFF00"/>
          </w:tcPr>
          <w:p w:rsidR="0017543A" w:rsidRPr="00A00729" w:rsidRDefault="0017543A" w:rsidP="0033179E">
            <w:pPr>
              <w:jc w:val="center"/>
              <w:rPr>
                <w:rFonts w:ascii="Times New Roman" w:eastAsia="Calibri" w:hAnsi="Times New Roman" w:cs="Times New Roman"/>
                <w:b/>
                <w:bCs/>
                <w:color w:val="000000"/>
                <w:sz w:val="16"/>
                <w:szCs w:val="16"/>
                <w:lang w:eastAsia="ru-RU"/>
              </w:rPr>
            </w:pPr>
            <w:r w:rsidRPr="00A00729">
              <w:rPr>
                <w:rFonts w:ascii="Times New Roman" w:eastAsia="Calibri" w:hAnsi="Times New Roman" w:cs="Times New Roman"/>
                <w:b/>
                <w:bCs/>
                <w:color w:val="000000"/>
                <w:sz w:val="16"/>
                <w:szCs w:val="16"/>
                <w:lang w:eastAsia="ru-RU"/>
              </w:rPr>
              <w:t>Цена за ед. (руб.)</w:t>
            </w:r>
          </w:p>
        </w:tc>
        <w:tc>
          <w:tcPr>
            <w:tcW w:w="993" w:type="dxa"/>
            <w:vMerge w:val="restart"/>
            <w:shd w:val="clear" w:color="auto" w:fill="FFFF00"/>
          </w:tcPr>
          <w:p w:rsidR="0017543A" w:rsidRPr="00AF5ABF" w:rsidRDefault="0017543A" w:rsidP="0033179E">
            <w:pPr>
              <w:ind w:left="142"/>
              <w:jc w:val="center"/>
              <w:rPr>
                <w:rFonts w:ascii="Times New Roman" w:eastAsia="Courier New" w:hAnsi="Times New Roman"/>
                <w:b/>
                <w:sz w:val="18"/>
                <w:szCs w:val="18"/>
                <w:lang w:bidi="ru-RU"/>
              </w:rPr>
            </w:pPr>
            <w:r>
              <w:rPr>
                <w:rFonts w:ascii="Times New Roman" w:hAnsi="Times New Roman"/>
                <w:b/>
                <w:bCs/>
                <w:color w:val="000000"/>
                <w:sz w:val="16"/>
                <w:szCs w:val="16"/>
                <w:lang w:eastAsia="ru-RU"/>
              </w:rPr>
              <w:t>Сумма (руб.)</w:t>
            </w:r>
          </w:p>
        </w:tc>
      </w:tr>
      <w:tr w:rsidR="0017543A" w:rsidRPr="00AF5ABF" w:rsidTr="00673BFC">
        <w:trPr>
          <w:trHeight w:val="854"/>
        </w:trPr>
        <w:tc>
          <w:tcPr>
            <w:tcW w:w="1418" w:type="dxa"/>
            <w:vMerge/>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p>
        </w:tc>
        <w:tc>
          <w:tcPr>
            <w:tcW w:w="1134" w:type="dxa"/>
            <w:vMerge/>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p>
        </w:tc>
        <w:tc>
          <w:tcPr>
            <w:tcW w:w="1276" w:type="dxa"/>
            <w:vMerge/>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p>
        </w:tc>
        <w:tc>
          <w:tcPr>
            <w:tcW w:w="1560" w:type="dxa"/>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Наименование</w:t>
            </w:r>
          </w:p>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характеристики</w:t>
            </w:r>
          </w:p>
        </w:tc>
        <w:tc>
          <w:tcPr>
            <w:tcW w:w="1842" w:type="dxa"/>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Значение характеристики</w:t>
            </w:r>
          </w:p>
        </w:tc>
        <w:tc>
          <w:tcPr>
            <w:tcW w:w="1559" w:type="dxa"/>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Единица измерения характеристики</w:t>
            </w:r>
          </w:p>
        </w:tc>
        <w:tc>
          <w:tcPr>
            <w:tcW w:w="2420" w:type="dxa"/>
          </w:tcPr>
          <w:p w:rsidR="0017543A" w:rsidRPr="00AF5ABF" w:rsidRDefault="0017543A" w:rsidP="0033179E">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Инструкция по заполнению характеристик в заявке</w:t>
            </w:r>
          </w:p>
        </w:tc>
        <w:tc>
          <w:tcPr>
            <w:tcW w:w="992" w:type="dxa"/>
            <w:vMerge/>
            <w:vAlign w:val="center"/>
          </w:tcPr>
          <w:p w:rsidR="0017543A" w:rsidRPr="00E62CA8" w:rsidRDefault="0017543A" w:rsidP="0033179E">
            <w:pPr>
              <w:ind w:hanging="258"/>
              <w:jc w:val="center"/>
              <w:rPr>
                <w:rFonts w:ascii="Times New Roman" w:hAnsi="Times New Roman"/>
                <w:b/>
                <w:bCs/>
                <w:color w:val="000000"/>
                <w:sz w:val="16"/>
                <w:szCs w:val="16"/>
                <w:lang w:eastAsia="ru-RU"/>
              </w:rPr>
            </w:pPr>
          </w:p>
        </w:tc>
        <w:tc>
          <w:tcPr>
            <w:tcW w:w="992" w:type="dxa"/>
            <w:vMerge/>
            <w:vAlign w:val="center"/>
          </w:tcPr>
          <w:p w:rsidR="0017543A" w:rsidRPr="00E62CA8" w:rsidRDefault="0017543A" w:rsidP="0033179E">
            <w:pPr>
              <w:jc w:val="center"/>
              <w:rPr>
                <w:rFonts w:ascii="Times New Roman" w:hAnsi="Times New Roman"/>
                <w:b/>
                <w:bCs/>
                <w:color w:val="000000"/>
                <w:sz w:val="16"/>
                <w:szCs w:val="16"/>
                <w:lang w:eastAsia="ru-RU"/>
              </w:rPr>
            </w:pPr>
          </w:p>
        </w:tc>
        <w:tc>
          <w:tcPr>
            <w:tcW w:w="850" w:type="dxa"/>
            <w:vMerge/>
            <w:tcBorders>
              <w:right w:val="single" w:sz="4" w:space="0" w:color="auto"/>
            </w:tcBorders>
            <w:shd w:val="clear" w:color="auto" w:fill="FFFF00"/>
            <w:vAlign w:val="center"/>
          </w:tcPr>
          <w:p w:rsidR="0017543A" w:rsidRPr="00E62CA8" w:rsidRDefault="0017543A" w:rsidP="0033179E">
            <w:pPr>
              <w:ind w:right="-12"/>
              <w:jc w:val="center"/>
              <w:rPr>
                <w:rFonts w:ascii="Times New Roman" w:hAnsi="Times New Roman"/>
                <w:b/>
                <w:bCs/>
                <w:color w:val="000000"/>
                <w:sz w:val="16"/>
                <w:szCs w:val="16"/>
                <w:lang w:eastAsia="ru-RU"/>
              </w:rPr>
            </w:pPr>
          </w:p>
        </w:tc>
        <w:tc>
          <w:tcPr>
            <w:tcW w:w="993" w:type="dxa"/>
            <w:vMerge/>
            <w:tcBorders>
              <w:left w:val="single" w:sz="4" w:space="0" w:color="auto"/>
            </w:tcBorders>
            <w:shd w:val="clear" w:color="auto" w:fill="FFFF00"/>
          </w:tcPr>
          <w:p w:rsidR="0017543A" w:rsidRPr="00E62CA8" w:rsidRDefault="0017543A" w:rsidP="0033179E">
            <w:pPr>
              <w:ind w:left="142"/>
              <w:jc w:val="center"/>
              <w:rPr>
                <w:rFonts w:ascii="Times New Roman" w:hAnsi="Times New Roman"/>
                <w:b/>
                <w:bCs/>
                <w:color w:val="000000"/>
                <w:sz w:val="16"/>
                <w:szCs w:val="16"/>
                <w:lang w:eastAsia="ru-RU"/>
              </w:rPr>
            </w:pPr>
          </w:p>
        </w:tc>
        <w:tc>
          <w:tcPr>
            <w:tcW w:w="993" w:type="dxa"/>
            <w:vMerge/>
            <w:shd w:val="clear" w:color="auto" w:fill="FFFF00"/>
            <w:vAlign w:val="center"/>
          </w:tcPr>
          <w:p w:rsidR="0017543A" w:rsidRPr="00E62CA8" w:rsidRDefault="0017543A" w:rsidP="0033179E">
            <w:pPr>
              <w:ind w:left="142"/>
              <w:jc w:val="center"/>
              <w:rPr>
                <w:rFonts w:ascii="Times New Roman" w:hAnsi="Times New Roman"/>
                <w:b/>
                <w:bCs/>
                <w:color w:val="000000"/>
                <w:sz w:val="16"/>
                <w:szCs w:val="16"/>
                <w:lang w:eastAsia="ru-RU"/>
              </w:rPr>
            </w:pPr>
          </w:p>
        </w:tc>
      </w:tr>
      <w:tr w:rsidR="0033179E" w:rsidRPr="00AF5ABF" w:rsidTr="0017543A">
        <w:trPr>
          <w:trHeight w:val="149"/>
        </w:trPr>
        <w:tc>
          <w:tcPr>
            <w:tcW w:w="1418" w:type="dxa"/>
            <w:vMerge w:val="restart"/>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Дозиметр</w:t>
            </w:r>
            <w:r>
              <w:rPr>
                <w:rFonts w:ascii="Times New Roman" w:eastAsia="Courier New" w:hAnsi="Times New Roman"/>
                <w:bCs/>
                <w:color w:val="000000"/>
                <w:sz w:val="18"/>
                <w:szCs w:val="18"/>
                <w:lang w:bidi="ru-RU"/>
              </w:rPr>
              <w:t xml:space="preserve"> рентгеновский</w:t>
            </w:r>
            <w:r w:rsidRPr="00AF5ABF">
              <w:rPr>
                <w:rFonts w:ascii="Times New Roman" w:eastAsia="Courier New" w:hAnsi="Times New Roman"/>
                <w:bCs/>
                <w:color w:val="000000"/>
                <w:sz w:val="18"/>
                <w:szCs w:val="18"/>
                <w:lang w:bidi="ru-RU"/>
              </w:rPr>
              <w:t xml:space="preserve"> гамма-излучения </w:t>
            </w:r>
          </w:p>
        </w:tc>
        <w:tc>
          <w:tcPr>
            <w:tcW w:w="1134" w:type="dxa"/>
            <w:vMerge w:val="restart"/>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387BB3">
              <w:rPr>
                <w:rFonts w:ascii="Times New Roman" w:eastAsia="Courier New" w:hAnsi="Times New Roman"/>
                <w:bCs/>
                <w:color w:val="000000"/>
                <w:sz w:val="18"/>
                <w:szCs w:val="18"/>
                <w:lang w:bidi="ru-RU"/>
              </w:rPr>
              <w:t>ДКС-АТ1123</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(Допускается поставка эквивалента)</w:t>
            </w:r>
          </w:p>
        </w:tc>
        <w:tc>
          <w:tcPr>
            <w:tcW w:w="1276" w:type="dxa"/>
            <w:vMerge w:val="restart"/>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26.51.41.110</w:t>
            </w:r>
          </w:p>
        </w:tc>
        <w:tc>
          <w:tcPr>
            <w:tcW w:w="156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Назначение</w:t>
            </w:r>
          </w:p>
        </w:tc>
        <w:tc>
          <w:tcPr>
            <w:tcW w:w="1842"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Измерение дозы и мощности амбиентного эквивалента дозы непрерывного, кратковременного и импульсного рентгеновского и гамма-излучения</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w:t>
            </w: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val="restart"/>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1</w:t>
            </w:r>
          </w:p>
        </w:tc>
        <w:tc>
          <w:tcPr>
            <w:tcW w:w="992" w:type="dxa"/>
            <w:vMerge w:val="restart"/>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Штука</w:t>
            </w:r>
          </w:p>
        </w:tc>
        <w:tc>
          <w:tcPr>
            <w:tcW w:w="850" w:type="dxa"/>
            <w:vMerge w:val="restart"/>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993" w:type="dxa"/>
            <w:vMerge w:val="restart"/>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993" w:type="dxa"/>
            <w:vMerge w:val="restart"/>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Детектор</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Сцинтилляционная пластмасса</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w:t>
            </w: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Поиск и обнаружение источников рентгеновского,</w:t>
            </w:r>
          </w:p>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 xml:space="preserve"> гамма- и жесткого (с максимальной энергией спектра</w:t>
            </w:r>
          </w:p>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 xml:space="preserve"> более 500 кэВ) бета-излучения.</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Измерения в широких диапазонах мощностей доз и</w:t>
            </w:r>
          </w:p>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Pr>
                <w:rFonts w:ascii="Times New Roman" w:eastAsia="Courier New" w:hAnsi="Times New Roman" w:cs="Courier New"/>
                <w:color w:val="000000"/>
                <w:sz w:val="18"/>
                <w:szCs w:val="18"/>
                <w:lang w:bidi="ru-RU"/>
              </w:rPr>
              <w:t xml:space="preserve"> энергий</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Измерение мощности дозы и длительности воздействия во время кратковременного излучения от 0,03 с</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B3781" w:rsidRDefault="0033179E" w:rsidP="0033179E">
            <w:pPr>
              <w:widowControl w:val="0"/>
              <w:tabs>
                <w:tab w:val="left" w:pos="398"/>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Измерение средней мощности дозы импульсного излучения при длительности импульсов от 10 нс</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3B3781"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Возможность подключения к ПК для организации системы непрерывного контроля с функцией документирования</w:t>
            </w:r>
          </w:p>
        </w:tc>
        <w:tc>
          <w:tcPr>
            <w:tcW w:w="1842" w:type="dxa"/>
            <w:tcBorders>
              <w:top w:val="nil"/>
              <w:left w:val="nil"/>
              <w:bottom w:val="single" w:sz="4" w:space="0" w:color="auto"/>
              <w:right w:val="single" w:sz="4" w:space="0" w:color="auto"/>
            </w:tcBorders>
            <w:shd w:val="clear" w:color="000000" w:fill="FFFFFF"/>
          </w:tcPr>
          <w:p w:rsidR="0033179E" w:rsidRPr="003D455A"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242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Диапазон измерений мощности амбиентного эквивалента дозы:  - непрерывного излучения</w:t>
            </w:r>
          </w:p>
        </w:tc>
        <w:tc>
          <w:tcPr>
            <w:tcW w:w="1842"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50 - 10</w:t>
            </w:r>
          </w:p>
        </w:tc>
        <w:tc>
          <w:tcPr>
            <w:tcW w:w="1559" w:type="dxa"/>
          </w:tcPr>
          <w:p w:rsidR="0033179E" w:rsidRPr="003D455A" w:rsidRDefault="0033179E" w:rsidP="0033179E">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Зв/ч</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B11715">
              <w:rPr>
                <w:rFonts w:ascii="Times New Roman" w:eastAsia="Courier New" w:hAnsi="Times New Roman" w:cs="Courier New"/>
                <w:color w:val="000000"/>
                <w:sz w:val="18"/>
                <w:szCs w:val="18"/>
                <w:lang w:bidi="ru-RU"/>
              </w:rPr>
              <w:t>Диапазон измерений мощности амбиентного эквивалента дозы:  - кратковременного излучения</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B11715">
              <w:rPr>
                <w:rFonts w:ascii="Times New Roman" w:eastAsia="Courier New" w:hAnsi="Times New Roman" w:cs="Courier New"/>
                <w:color w:val="000000"/>
                <w:sz w:val="18"/>
                <w:szCs w:val="18"/>
                <w:lang w:bidi="ru-RU"/>
              </w:rPr>
              <w:t xml:space="preserve">5 - 10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B11715">
              <w:rPr>
                <w:rFonts w:ascii="Times New Roman" w:eastAsia="Courier New" w:hAnsi="Times New Roman" w:cs="Courier New"/>
                <w:color w:val="000000"/>
                <w:sz w:val="18"/>
                <w:szCs w:val="18"/>
                <w:lang w:bidi="ru-RU"/>
              </w:rPr>
              <w:t>Зв/ч</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8E0B4E">
              <w:rPr>
                <w:rFonts w:ascii="Times New Roman" w:eastAsia="Courier New" w:hAnsi="Times New Roman" w:cs="Courier New"/>
                <w:color w:val="000000"/>
                <w:sz w:val="18"/>
                <w:szCs w:val="18"/>
                <w:lang w:bidi="ru-RU"/>
              </w:rPr>
              <w:t>Диапазон измерений мощности амбиентного эквивалента дозы:  - импульсного излучения</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8E0B4E">
              <w:rPr>
                <w:rFonts w:ascii="Times New Roman" w:eastAsia="Courier New" w:hAnsi="Times New Roman" w:cs="Courier New"/>
                <w:color w:val="000000"/>
                <w:sz w:val="18"/>
                <w:szCs w:val="18"/>
                <w:lang w:bidi="ru-RU"/>
              </w:rPr>
              <w:t xml:space="preserve">0,1 - 10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cs="Courier New"/>
                <w:color w:val="000000"/>
                <w:sz w:val="18"/>
                <w:szCs w:val="18"/>
                <w:lang w:bidi="ru-RU"/>
              </w:rPr>
              <w:t>мкЗв/ч</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Диапазон измерений амбиентного</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эквивалента дозы</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0,1  - 100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нЗв/Зв</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Диапазон энергий:</w:t>
            </w:r>
          </w:p>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 непрерывного и</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 xml:space="preserve"> кратковременного излучения</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15 - 3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кэВ /</w:t>
            </w:r>
            <w:r w:rsidRPr="0067648F">
              <w:rPr>
                <w:rFonts w:ascii="Times New Roman" w:eastAsia="Courier New" w:hAnsi="Times New Roman" w:cs="Courier New"/>
                <w:color w:val="000000"/>
                <w:sz w:val="18"/>
                <w:szCs w:val="18"/>
                <w:lang w:bidi="ru-RU"/>
              </w:rPr>
              <w:t>М</w:t>
            </w:r>
            <w:r>
              <w:rPr>
                <w:rFonts w:ascii="Times New Roman" w:eastAsia="Courier New" w:hAnsi="Times New Roman" w:cs="Courier New"/>
                <w:color w:val="000000"/>
                <w:sz w:val="18"/>
                <w:szCs w:val="18"/>
                <w:lang w:bidi="ru-RU"/>
              </w:rPr>
              <w:t>эВ</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Диапазон энергий:- импульсного излучения</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15 </w:t>
            </w:r>
            <w:r w:rsidRPr="0067648F">
              <w:rPr>
                <w:rFonts w:ascii="Times New Roman" w:eastAsia="Courier New" w:hAnsi="Times New Roman" w:cs="Courier New"/>
                <w:color w:val="000000"/>
                <w:sz w:val="18"/>
                <w:szCs w:val="18"/>
                <w:lang w:bidi="ru-RU"/>
              </w:rPr>
              <w:t xml:space="preserve">- 10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 xml:space="preserve">кэВ </w:t>
            </w:r>
            <w:r>
              <w:rPr>
                <w:rFonts w:ascii="Times New Roman" w:eastAsia="Courier New" w:hAnsi="Times New Roman" w:cs="Courier New"/>
                <w:color w:val="000000"/>
                <w:sz w:val="18"/>
                <w:szCs w:val="18"/>
                <w:lang w:bidi="ru-RU"/>
              </w:rPr>
              <w:t>/</w:t>
            </w:r>
            <w:r w:rsidRPr="0067648F">
              <w:rPr>
                <w:rFonts w:ascii="Times New Roman" w:eastAsia="Courier New" w:hAnsi="Times New Roman" w:cs="Courier New"/>
                <w:color w:val="000000"/>
                <w:sz w:val="18"/>
                <w:szCs w:val="18"/>
                <w:lang w:bidi="ru-RU"/>
              </w:rPr>
              <w:t xml:space="preserve">МэВ </w:t>
            </w:r>
          </w:p>
        </w:tc>
        <w:tc>
          <w:tcPr>
            <w:tcW w:w="2420" w:type="dxa"/>
          </w:tcPr>
          <w:p w:rsidR="0033179E" w:rsidRDefault="0033179E" w:rsidP="0033179E">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Время измерения мощности дозы 137 (МД) гамма-излучения Cs</w:t>
            </w:r>
          </w:p>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 при МД: 50 - 300 нЗв/ч</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w:t>
            </w:r>
            <w:r>
              <w:rPr>
                <w:rFonts w:ascii="Times New Roman" w:eastAsia="Courier New" w:hAnsi="Times New Roman" w:cs="Courier New"/>
                <w:color w:val="000000"/>
                <w:sz w:val="18"/>
                <w:szCs w:val="18"/>
                <w:lang w:bidi="ru-RU"/>
              </w:rPr>
              <w:t xml:space="preserve"> 60</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rsidR="0033179E" w:rsidRPr="0067648F" w:rsidRDefault="0033179E" w:rsidP="003657AE">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67648F"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Время измерения мощности дозы 137 (МД) гамма-излучения Cs</w:t>
            </w:r>
            <w:r>
              <w:rPr>
                <w:rFonts w:ascii="Times New Roman" w:eastAsia="Courier New" w:hAnsi="Times New Roman" w:cs="Courier New"/>
                <w:color w:val="000000"/>
                <w:sz w:val="18"/>
                <w:szCs w:val="18"/>
                <w:lang w:bidi="ru-RU"/>
              </w:rPr>
              <w:t>- при МД: 0,3 - 2 мкЗв/ч</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w:t>
            </w:r>
            <w:r>
              <w:rPr>
                <w:rFonts w:ascii="Times New Roman" w:eastAsia="Courier New" w:hAnsi="Times New Roman" w:cs="Courier New"/>
                <w:color w:val="000000"/>
                <w:sz w:val="18"/>
                <w:szCs w:val="18"/>
                <w:lang w:bidi="ru-RU"/>
              </w:rPr>
              <w:t xml:space="preserve"> 10</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rsidR="0033179E" w:rsidRPr="0067648F" w:rsidRDefault="0033179E" w:rsidP="003657AE">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67648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 xml:space="preserve">Время измерения мощности дозы 137 (МД) гамма-излучения Cs- </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 при МД: 2 мкЗв/ч - 10 Зв/ч</w:t>
            </w:r>
          </w:p>
        </w:tc>
        <w:tc>
          <w:tcPr>
            <w:tcW w:w="1842"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w:t>
            </w:r>
            <w:r>
              <w:rPr>
                <w:rFonts w:ascii="Times New Roman" w:eastAsia="Courier New" w:hAnsi="Times New Roman" w:cs="Courier New"/>
                <w:color w:val="000000"/>
                <w:sz w:val="18"/>
                <w:szCs w:val="18"/>
                <w:lang w:bidi="ru-RU"/>
              </w:rPr>
              <w:t xml:space="preserve"> 2</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rsidR="0033179E" w:rsidRPr="0067648F" w:rsidRDefault="0033179E" w:rsidP="003657AE">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rsidR="0033179E" w:rsidRPr="00E16CAD" w:rsidRDefault="0033179E" w:rsidP="0033179E">
            <w:pPr>
              <w:widowControl w:val="0"/>
              <w:tabs>
                <w:tab w:val="left" w:pos="6039"/>
              </w:tabs>
              <w:jc w:val="center"/>
              <w:rPr>
                <w:rFonts w:ascii="Times New Roman" w:eastAsia="Courier New" w:hAnsi="Times New Roman" w:cs="Courier New"/>
                <w:color w:val="000000"/>
                <w:sz w:val="18"/>
                <w:szCs w:val="18"/>
                <w:lang w:bidi="ru-RU"/>
              </w:rPr>
            </w:pPr>
            <w:r w:rsidRPr="00E16CAD">
              <w:rPr>
                <w:rFonts w:ascii="Times New Roman" w:eastAsia="Courier New" w:hAnsi="Times New Roman" w:cs="Courier New"/>
                <w:color w:val="000000"/>
                <w:sz w:val="18"/>
                <w:szCs w:val="18"/>
                <w:lang w:bidi="ru-RU"/>
              </w:rPr>
              <w:t>Время отклика при изменении</w:t>
            </w:r>
          </w:p>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мощности дозы от 0,1 до 1 мкЗв/ч</w:t>
            </w:r>
          </w:p>
        </w:tc>
        <w:tc>
          <w:tcPr>
            <w:tcW w:w="1842" w:type="dxa"/>
            <w:tcBorders>
              <w:top w:val="nil"/>
              <w:left w:val="nil"/>
              <w:bottom w:val="single" w:sz="4" w:space="0" w:color="auto"/>
              <w:right w:val="single" w:sz="4" w:space="0" w:color="auto"/>
            </w:tcBorders>
            <w:shd w:val="clear" w:color="000000" w:fill="FFFFFF"/>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 xml:space="preserve">≤ </w:t>
            </w:r>
            <w:r>
              <w:rPr>
                <w:rFonts w:ascii="Times New Roman" w:eastAsia="Courier New" w:hAnsi="Times New Roman" w:cs="Courier New"/>
                <w:color w:val="000000"/>
                <w:sz w:val="18"/>
                <w:szCs w:val="18"/>
                <w:lang w:bidi="ru-RU"/>
              </w:rPr>
              <w:t xml:space="preserve">2 </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bCs/>
                <w:color w:val="000000"/>
                <w:sz w:val="18"/>
                <w:szCs w:val="18"/>
                <w:lang w:bidi="ru-RU"/>
              </w:rPr>
              <w:t>секунд</w:t>
            </w:r>
          </w:p>
        </w:tc>
        <w:tc>
          <w:tcPr>
            <w:tcW w:w="242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r w:rsidR="0033179E" w:rsidRPr="00AF5ABF" w:rsidTr="0017543A">
        <w:trPr>
          <w:trHeight w:val="149"/>
        </w:trPr>
        <w:tc>
          <w:tcPr>
            <w:tcW w:w="1418"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p>
        </w:tc>
        <w:tc>
          <w:tcPr>
            <w:tcW w:w="156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cs="Courier New"/>
                <w:color w:val="000000"/>
                <w:sz w:val="18"/>
                <w:szCs w:val="18"/>
                <w:lang w:bidi="ru-RU"/>
              </w:rPr>
              <w:t>Степень защиты, не ниже</w:t>
            </w:r>
          </w:p>
        </w:tc>
        <w:tc>
          <w:tcPr>
            <w:tcW w:w="1842" w:type="dxa"/>
            <w:tcBorders>
              <w:top w:val="nil"/>
              <w:left w:val="nil"/>
              <w:bottom w:val="single" w:sz="4" w:space="0" w:color="auto"/>
              <w:right w:val="single" w:sz="4" w:space="0" w:color="auto"/>
            </w:tcBorders>
            <w:shd w:val="clear" w:color="000000" w:fill="FFFFFF"/>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IP54</w:t>
            </w:r>
          </w:p>
        </w:tc>
        <w:tc>
          <w:tcPr>
            <w:tcW w:w="1559"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w:t>
            </w:r>
          </w:p>
        </w:tc>
        <w:tc>
          <w:tcPr>
            <w:tcW w:w="2420" w:type="dxa"/>
          </w:tcPr>
          <w:p w:rsidR="0033179E" w:rsidRPr="00AF5ABF" w:rsidRDefault="0033179E" w:rsidP="0033179E">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rsidR="0033179E" w:rsidRPr="00AF5ABF" w:rsidRDefault="0033179E" w:rsidP="0033179E">
            <w:pPr>
              <w:widowControl w:val="0"/>
              <w:tabs>
                <w:tab w:val="left" w:pos="6039"/>
              </w:tabs>
              <w:jc w:val="center"/>
              <w:rPr>
                <w:rFonts w:ascii="Times New Roman" w:eastAsia="Courier New" w:hAnsi="Times New Roman"/>
                <w:bCs/>
                <w:color w:val="000000"/>
                <w:sz w:val="24"/>
                <w:szCs w:val="24"/>
                <w:lang w:bidi="ru-RU"/>
              </w:rPr>
            </w:pPr>
          </w:p>
        </w:tc>
      </w:tr>
    </w:tbl>
    <w:p w:rsidR="00957D8E" w:rsidRPr="00957D8E" w:rsidRDefault="00957D8E" w:rsidP="00957D8E">
      <w:pPr>
        <w:keepNext/>
        <w:keepLines/>
        <w:spacing w:after="0" w:line="259" w:lineRule="auto"/>
        <w:ind w:right="24" w:firstLine="567"/>
        <w:jc w:val="both"/>
        <w:outlineLvl w:val="0"/>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u w:val="single"/>
          <w:lang w:eastAsia="ru-RU"/>
        </w:rPr>
        <w:t>Требования к безопасности товара</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1.1. Соответствие товара требованиям безопасности подлежит подтверждению в порядке, предусмотренном законодательством Российской Федерации, в соответствии с требованиями актов, указанных в пункте 6 настоящего Технического задания. Соответствие качества и безопасности товара должно быть подтверждено следующими документами:</w:t>
      </w:r>
    </w:p>
    <w:p w:rsidR="00957D8E" w:rsidRPr="00957D8E" w:rsidRDefault="00957D8E" w:rsidP="00957D8E">
      <w:pPr>
        <w:spacing w:after="4" w:line="251" w:lineRule="auto"/>
        <w:ind w:right="24" w:firstLine="567"/>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 xml:space="preserve">- </w:t>
      </w:r>
      <w:r w:rsidRPr="00957D8E">
        <w:rPr>
          <w:rFonts w:ascii="Times New Roman" w:eastAsia="Times New Roman" w:hAnsi="Times New Roman" w:cs="Times New Roman"/>
          <w:sz w:val="24"/>
          <w:szCs w:val="24"/>
          <w:lang w:eastAsia="ru-RU"/>
        </w:rPr>
        <w:t xml:space="preserve"> Паспорт (формуляр) и/иди руководство по эксплуатации на русском языке</w:t>
      </w:r>
      <w:r w:rsidRPr="00957D8E">
        <w:rPr>
          <w:rFonts w:ascii="Times New Roman" w:eastAsia="Times New Roman" w:hAnsi="Times New Roman" w:cs="Times New Roman"/>
          <w:color w:val="000000"/>
          <w:sz w:val="24"/>
          <w:szCs w:val="24"/>
          <w:lang w:eastAsia="ru-RU"/>
        </w:rPr>
        <w:t>.</w:t>
      </w:r>
    </w:p>
    <w:p w:rsidR="00957D8E" w:rsidRPr="00957D8E" w:rsidRDefault="00957D8E" w:rsidP="00957D8E">
      <w:pPr>
        <w:spacing w:after="4" w:line="251" w:lineRule="auto"/>
        <w:ind w:right="24" w:firstLine="567"/>
        <w:jc w:val="both"/>
        <w:rPr>
          <w:rFonts w:ascii="Times New Roman" w:eastAsia="Times New Roman" w:hAnsi="Times New Roman" w:cs="Times New Roman"/>
          <w:b/>
          <w:color w:val="000000"/>
          <w:sz w:val="24"/>
          <w:szCs w:val="24"/>
          <w:lang w:eastAsia="ru-RU"/>
        </w:rPr>
      </w:pPr>
      <w:r w:rsidRPr="00957D8E">
        <w:rPr>
          <w:rFonts w:ascii="Times New Roman" w:eastAsia="Times New Roman" w:hAnsi="Times New Roman" w:cs="Times New Roman"/>
          <w:sz w:val="24"/>
          <w:szCs w:val="24"/>
          <w:lang w:eastAsia="ru-RU"/>
        </w:rPr>
        <w:t>- Свидетельство о поверке средства измерений или сведения о первичной метрологической поверке, подтвержденной клеймом поверителя, в паспорте (формуляре)/руководстве по эксплуатации.</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Поставляемый товар при использовании, хранении и транспортировке должен быть безопасен для жизни, здоровья человека, окружающей среды.</w:t>
      </w:r>
    </w:p>
    <w:p w:rsidR="00957D8E" w:rsidRPr="00957D8E" w:rsidRDefault="00957D8E" w:rsidP="00957D8E">
      <w:pPr>
        <w:tabs>
          <w:tab w:val="left" w:pos="1134"/>
        </w:tabs>
        <w:spacing w:after="4" w:line="251" w:lineRule="auto"/>
        <w:ind w:left="851" w:right="24"/>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highlight w:val="lightGray"/>
          <w:lang w:eastAsia="ru-RU"/>
        </w:rPr>
        <w:t>1</w:t>
      </w:r>
      <w:r>
        <w:rPr>
          <w:rFonts w:ascii="Times New Roman" w:eastAsia="Times New Roman" w:hAnsi="Times New Roman" w:cs="Times New Roman"/>
          <w:color w:val="000000"/>
          <w:sz w:val="24"/>
          <w:szCs w:val="24"/>
          <w:highlight w:val="lightGray"/>
          <w:lang w:eastAsia="ru-RU"/>
        </w:rPr>
        <w:t>.2</w:t>
      </w:r>
      <w:r w:rsidRPr="00957D8E">
        <w:rPr>
          <w:rFonts w:ascii="Times New Roman" w:eastAsia="Times New Roman" w:hAnsi="Times New Roman" w:cs="Times New Roman"/>
          <w:color w:val="000000"/>
          <w:sz w:val="24"/>
          <w:szCs w:val="24"/>
          <w:highlight w:val="lightGray"/>
          <w:lang w:eastAsia="ru-RU"/>
        </w:rPr>
        <w:t xml:space="preserve">. </w:t>
      </w:r>
      <w:r w:rsidRPr="00957D8E">
        <w:rPr>
          <w:rFonts w:ascii="Times New Roman" w:eastAsia="Times New Roman" w:hAnsi="Times New Roman" w:cs="Times New Roman"/>
          <w:color w:val="000000"/>
          <w:sz w:val="24"/>
          <w:szCs w:val="24"/>
          <w:lang w:eastAsia="ru-RU"/>
        </w:rPr>
        <w:t>Транспортирование и хранение товара (в том числе узлов и деталей) должно осуществляться с учетом требований по безопасности, предусмотренных эксплуатационной документацией. В случае если для безопасности использования товара, его хранения, транспортировки и утилизации необходимо соблюдать специальные правила, то в сопроводительной документации на товар, на этикетке маркировкой или иным способом должны быть указаны такие правила.</w:t>
      </w:r>
    </w:p>
    <w:p w:rsidR="00957D8E" w:rsidRPr="00957D8E" w:rsidRDefault="00957D8E" w:rsidP="00957D8E">
      <w:pPr>
        <w:spacing w:after="0" w:line="259" w:lineRule="auto"/>
        <w:ind w:right="24" w:firstLine="567"/>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 xml:space="preserve"> </w:t>
      </w:r>
    </w:p>
    <w:p w:rsidR="00957D8E" w:rsidRPr="00957D8E" w:rsidRDefault="00957D8E" w:rsidP="00957D8E">
      <w:pPr>
        <w:keepNext/>
        <w:keepLines/>
        <w:spacing w:after="0" w:line="259" w:lineRule="auto"/>
        <w:ind w:right="24" w:firstLine="567"/>
        <w:jc w:val="both"/>
        <w:outlineLvl w:val="0"/>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u w:val="single"/>
          <w:lang w:eastAsia="ru-RU"/>
        </w:rPr>
        <w:t>Требования к используемым материалам и оборудованию</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.1. Поставка товара должна осуществляться в оригинальной заводской упаковке (при наличии), обеспечивающей его сохранность при хранении, транспортировке и погрузочно-разгрузочных работах. Упаковка товара должна быть прочной, целой (не имеющей следов вскрытия), без посторонних запахов, а также должна предохранять товар от порчи во время транспортировки, хранения, погрузочно-разгрузочных работ к месту эксплуатации или складу Заказчика, без механических повреждений и следов воздействия влаги.</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.2. Упаковка товара (при наличии) должна соответствовать документации на товар, на конкретные виды (типы) тары и упаковки.</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.3. Каждая упаковка товара (при наличии) должна содержать информационный лист с указанием реквизитов Контракта, наименования товара, количества упаковок, количества штук в упаковке, наименования страны происхождения товара, наименования фирмы-изготовителя, наименования Поставщика, наименования грузополучателя и адрес поставки товара.</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.4. Информация о товаре, в том числе маркировка на упаковке и на изделии, должна быть указана на русском языке или продублирована на русском языке.</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.5. Маркировка товара (при наличии) должна содержать:</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товара.</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Фирменное наименование.</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страны производителя.</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Штриховой код товара (при наличии).</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Товарный знак производителя (при наличии).</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фирмы-изготовителя.</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Дату выпуска товара.</w:t>
      </w:r>
    </w:p>
    <w:p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Знак соответствия или знак обращения на рынке (для сертифицированной продукции).</w:t>
      </w:r>
    </w:p>
    <w:p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.6 Маркировка упаковки (при наличии)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2.7 Маркировка товара (при наличии) должна соответствовать требованиям актов, предъявляемым к маркировке данной продукции.</w:t>
      </w:r>
    </w:p>
    <w:p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p>
    <w:p w:rsidR="00957D8E" w:rsidRPr="00957D8E" w:rsidRDefault="00957D8E" w:rsidP="00957D8E">
      <w:pPr>
        <w:keepNext/>
        <w:keepLines/>
        <w:spacing w:after="0" w:line="259" w:lineRule="auto"/>
        <w:ind w:right="24" w:firstLine="567"/>
        <w:jc w:val="both"/>
        <w:outlineLvl w:val="0"/>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u w:val="single"/>
          <w:lang w:eastAsia="ru-RU"/>
        </w:rPr>
        <w:t xml:space="preserve"> Перечень нормативных правовых и нормативных технических актов</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3.1. Федеральный закон от 26 июня 2008 г. №102-ФЗ «Об обеспечении единства измерений».</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3.2. Приказ Минпромторга России от 31.07.2020 N 2510 "Об утверждении порядка проведения поверки средств измерений, требований к знаку поверки и содержанию свидетельства о поверке".</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3.3. ГОСТ 27451-87 «Средства измерений ионизирующих излучений. Общие технические условия».</w:t>
      </w:r>
    </w:p>
    <w:p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3.4. ГОСТ 28271-89 «Приборы радиометрические и дозиметрические носимые. Общие технические требования и методы испытаний».</w:t>
      </w:r>
    </w:p>
    <w:p w:rsidR="00170252" w:rsidRDefault="00170252" w:rsidP="000820E3">
      <w:pPr>
        <w:rPr>
          <w:rFonts w:ascii="Times New Roman" w:hAnsi="Times New Roman" w:cs="Times New Roman"/>
          <w:b/>
          <w:sz w:val="28"/>
          <w:szCs w:val="28"/>
        </w:rPr>
      </w:pPr>
    </w:p>
    <w:sectPr w:rsidR="00170252" w:rsidSect="003D455A">
      <w:headerReference w:type="first" r:id="rId18"/>
      <w:footerReference w:type="first" r:id="rId19"/>
      <w:pgSz w:w="16838" w:h="11906" w:orient="landscape"/>
      <w:pgMar w:top="284"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2F" w:rsidRDefault="0069162F">
      <w:pPr>
        <w:spacing w:after="0" w:line="240" w:lineRule="auto"/>
      </w:pPr>
      <w:r>
        <w:separator/>
      </w:r>
    </w:p>
  </w:endnote>
  <w:endnote w:type="continuationSeparator" w:id="0">
    <w:p w:rsidR="0069162F" w:rsidRDefault="0069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26DA" w:rsidRDefault="009526D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526D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526D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526D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526D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526D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36642">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2F" w:rsidRDefault="0069162F">
      <w:pPr>
        <w:spacing w:after="0" w:line="240" w:lineRule="auto"/>
      </w:pPr>
      <w:r>
        <w:separator/>
      </w:r>
    </w:p>
  </w:footnote>
  <w:footnote w:type="continuationSeparator" w:id="0">
    <w:p w:rsidR="0069162F" w:rsidRDefault="0069162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26DA" w:rsidRDefault="009526D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26DA" w:rsidRDefault="009526D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526DA" w:rsidRDefault="009526D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A37DA3"/>
    <w:multiLevelType w:val="hybridMultilevel"/>
    <w:tmpl w:val="4904B512"/>
    <w:lvl w:ilvl="0" w:tplc="19B22952">
      <w:start w:val="1"/>
      <w:numFmt w:val="bullet"/>
      <w:lvlText w:val="-"/>
      <w:lvlJc w:val="left"/>
      <w:pPr>
        <w:ind w:left="74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987653C6">
      <w:start w:val="1"/>
      <w:numFmt w:val="bullet"/>
      <w:lvlText w:val="o"/>
      <w:lvlJc w:val="left"/>
      <w:pPr>
        <w:ind w:left="16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2AACE30">
      <w:start w:val="1"/>
      <w:numFmt w:val="bullet"/>
      <w:lvlText w:val="▪"/>
      <w:lvlJc w:val="left"/>
      <w:pPr>
        <w:ind w:left="24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7D988EDC">
      <w:start w:val="1"/>
      <w:numFmt w:val="bullet"/>
      <w:lvlText w:val="•"/>
      <w:lvlJc w:val="left"/>
      <w:pPr>
        <w:ind w:left="31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F522DAF2">
      <w:start w:val="1"/>
      <w:numFmt w:val="bullet"/>
      <w:lvlText w:val="o"/>
      <w:lvlJc w:val="left"/>
      <w:pPr>
        <w:ind w:left="38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F836D8FE">
      <w:start w:val="1"/>
      <w:numFmt w:val="bullet"/>
      <w:lvlText w:val="▪"/>
      <w:lvlJc w:val="left"/>
      <w:pPr>
        <w:ind w:left="45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15A6F7C2">
      <w:start w:val="1"/>
      <w:numFmt w:val="bullet"/>
      <w:lvlText w:val="•"/>
      <w:lvlJc w:val="left"/>
      <w:pPr>
        <w:ind w:left="52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F5641B2">
      <w:start w:val="1"/>
      <w:numFmt w:val="bullet"/>
      <w:lvlText w:val="o"/>
      <w:lvlJc w:val="left"/>
      <w:pPr>
        <w:ind w:left="60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936AA10">
      <w:start w:val="1"/>
      <w:numFmt w:val="bullet"/>
      <w:lvlText w:val="▪"/>
      <w:lvlJc w:val="left"/>
      <w:pPr>
        <w:ind w:left="67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D02893"/>
    <w:multiLevelType w:val="multilevel"/>
    <w:tmpl w:val="4D7A9C30"/>
    <w:lvl w:ilvl="0">
      <w:start w:val="4"/>
      <w:numFmt w:val="decimal"/>
      <w:lvlText w:val="%1"/>
      <w:lvlJc w:val="left"/>
      <w:pPr>
        <w:ind w:left="36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2"/>
      <w:numFmt w:val="decimal"/>
      <w:lvlRestart w:val="0"/>
      <w:lvlText w:val="%1.%2."/>
      <w:lvlJc w:val="left"/>
      <w:pPr>
        <w:ind w:left="851"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20"/>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C76C7"/>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543A"/>
    <w:rsid w:val="00180633"/>
    <w:rsid w:val="00182395"/>
    <w:rsid w:val="00185B41"/>
    <w:rsid w:val="00185DA1"/>
    <w:rsid w:val="0019152C"/>
    <w:rsid w:val="00192794"/>
    <w:rsid w:val="00195CA6"/>
    <w:rsid w:val="001B53BC"/>
    <w:rsid w:val="001B64CA"/>
    <w:rsid w:val="001C3568"/>
    <w:rsid w:val="001C3FE4"/>
    <w:rsid w:val="001C615B"/>
    <w:rsid w:val="001E2F36"/>
    <w:rsid w:val="001F4949"/>
    <w:rsid w:val="001F575C"/>
    <w:rsid w:val="00204D4E"/>
    <w:rsid w:val="0021224E"/>
    <w:rsid w:val="00213BCE"/>
    <w:rsid w:val="00215195"/>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179E"/>
    <w:rsid w:val="00341AFA"/>
    <w:rsid w:val="00343ED9"/>
    <w:rsid w:val="00344402"/>
    <w:rsid w:val="00347F84"/>
    <w:rsid w:val="00361CB0"/>
    <w:rsid w:val="003657AE"/>
    <w:rsid w:val="00367146"/>
    <w:rsid w:val="003671D1"/>
    <w:rsid w:val="0037099D"/>
    <w:rsid w:val="003747A7"/>
    <w:rsid w:val="00381F8E"/>
    <w:rsid w:val="00387BB3"/>
    <w:rsid w:val="00391C92"/>
    <w:rsid w:val="0039429B"/>
    <w:rsid w:val="003A2348"/>
    <w:rsid w:val="003A2BFE"/>
    <w:rsid w:val="003B3781"/>
    <w:rsid w:val="003B56D0"/>
    <w:rsid w:val="003B57CB"/>
    <w:rsid w:val="003C02B9"/>
    <w:rsid w:val="003C6250"/>
    <w:rsid w:val="003D1995"/>
    <w:rsid w:val="003D455A"/>
    <w:rsid w:val="003D4C65"/>
    <w:rsid w:val="003D6CF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1625"/>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7648F"/>
    <w:rsid w:val="00680267"/>
    <w:rsid w:val="00680B51"/>
    <w:rsid w:val="00680DD0"/>
    <w:rsid w:val="00683724"/>
    <w:rsid w:val="0069162F"/>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39D8"/>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6C1"/>
    <w:rsid w:val="007C4CF9"/>
    <w:rsid w:val="007D2EFB"/>
    <w:rsid w:val="007D4BE6"/>
    <w:rsid w:val="007E016E"/>
    <w:rsid w:val="007E2406"/>
    <w:rsid w:val="007E29E9"/>
    <w:rsid w:val="007F15A5"/>
    <w:rsid w:val="007F33B9"/>
    <w:rsid w:val="007F4C38"/>
    <w:rsid w:val="008066C1"/>
    <w:rsid w:val="00807CF5"/>
    <w:rsid w:val="00817D95"/>
    <w:rsid w:val="00820A11"/>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0B4E"/>
    <w:rsid w:val="008E65F0"/>
    <w:rsid w:val="008F273B"/>
    <w:rsid w:val="008F3B0B"/>
    <w:rsid w:val="008F4433"/>
    <w:rsid w:val="008F4DD1"/>
    <w:rsid w:val="00906616"/>
    <w:rsid w:val="0091306B"/>
    <w:rsid w:val="00924D15"/>
    <w:rsid w:val="00930289"/>
    <w:rsid w:val="00942FAD"/>
    <w:rsid w:val="009526DA"/>
    <w:rsid w:val="00957D8E"/>
    <w:rsid w:val="00964265"/>
    <w:rsid w:val="00971FDB"/>
    <w:rsid w:val="009765E0"/>
    <w:rsid w:val="009840D8"/>
    <w:rsid w:val="00991266"/>
    <w:rsid w:val="009938B0"/>
    <w:rsid w:val="009A0334"/>
    <w:rsid w:val="009A2C92"/>
    <w:rsid w:val="009A46D5"/>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4C82"/>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1715"/>
    <w:rsid w:val="00B12027"/>
    <w:rsid w:val="00B23D79"/>
    <w:rsid w:val="00B24019"/>
    <w:rsid w:val="00B32574"/>
    <w:rsid w:val="00B33706"/>
    <w:rsid w:val="00B35BFC"/>
    <w:rsid w:val="00B43D9D"/>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446F"/>
    <w:rsid w:val="00C9583B"/>
    <w:rsid w:val="00CC4773"/>
    <w:rsid w:val="00CD1DB9"/>
    <w:rsid w:val="00CD1E24"/>
    <w:rsid w:val="00CD3089"/>
    <w:rsid w:val="00CF19F4"/>
    <w:rsid w:val="00CF1A90"/>
    <w:rsid w:val="00CF2914"/>
    <w:rsid w:val="00D04875"/>
    <w:rsid w:val="00D11DE0"/>
    <w:rsid w:val="00D17764"/>
    <w:rsid w:val="00D2444F"/>
    <w:rsid w:val="00D304FE"/>
    <w:rsid w:val="00D3148D"/>
    <w:rsid w:val="00D31887"/>
    <w:rsid w:val="00D3448D"/>
    <w:rsid w:val="00D36642"/>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6CAD"/>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30D5"/>
    <w:rsid w:val="00F244CF"/>
    <w:rsid w:val="00F27547"/>
    <w:rsid w:val="00F2794C"/>
    <w:rsid w:val="00F33B71"/>
    <w:rsid w:val="00F3582B"/>
    <w:rsid w:val="00F374E2"/>
    <w:rsid w:val="00F37FB4"/>
    <w:rsid w:val="00F40F15"/>
    <w:rsid w:val="00F43A9A"/>
    <w:rsid w:val="00F52E6A"/>
    <w:rsid w:val="00F62095"/>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62657008">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577B-F936-4B3B-B71F-4D3684AE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2025-01-17T13:52:00Z</dcterms:created>
  <dcterms:modified xsi:type="dcterms:W3CDTF">2025-01-17T13:52:00Z</dcterms:modified>
</cp:coreProperties>
</file>