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10.10.2024 № 21.1-03/1581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16.10.2024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BC7DCF">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3A35E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411E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предоставлению неисключительных прав на ПО "1С:КП Медицина"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411E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16.11.2015г. № 1236</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B411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B411E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B411EC">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411EC" w:rsidRDefault="00B411EC" w:rsidP="00B411EC">
      <w:pPr>
        <w:pStyle w:val="a7"/>
        <w:widowControl w:val="0"/>
        <w:spacing w:after="0"/>
        <w:ind w:left="0"/>
        <w:jc w:val="center"/>
        <w:rPr>
          <w:rFonts w:ascii="Times New Roman" w:hAnsi="Times New Roman"/>
          <w:b/>
          <w:sz w:val="24"/>
          <w:szCs w:val="26"/>
        </w:rPr>
      </w:pPr>
    </w:p>
    <w:tbl>
      <w:tblPr>
        <w:tblW w:w="1091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tblCellMar>
        <w:tblLook w:val="04A0" w:firstRow="1" w:lastRow="0" w:firstColumn="1" w:lastColumn="0" w:noHBand="0" w:noVBand="1"/>
      </w:tblPr>
      <w:tblGrid>
        <w:gridCol w:w="426"/>
        <w:gridCol w:w="5386"/>
        <w:gridCol w:w="1417"/>
        <w:gridCol w:w="1134"/>
        <w:gridCol w:w="1276"/>
        <w:gridCol w:w="1276"/>
      </w:tblGrid>
      <w:tr w:rsidR="00B411EC" w:rsidRPr="00572B3F" w:rsidTr="00C23D9E">
        <w:trPr>
          <w:trHeight w:val="244"/>
        </w:trPr>
        <w:tc>
          <w:tcPr>
            <w:tcW w:w="426" w:type="dxa"/>
            <w:tcMar>
              <w:left w:w="75" w:type="dxa"/>
            </w:tcMar>
            <w:vAlign w:val="center"/>
          </w:tcPr>
          <w:p w:rsidR="00B411EC" w:rsidRPr="00572B3F" w:rsidRDefault="00B411EC" w:rsidP="00C23D9E">
            <w:pPr>
              <w:spacing w:after="0" w:line="240" w:lineRule="auto"/>
              <w:ind w:left="-284" w:right="-143" w:firstLine="284"/>
              <w:rPr>
                <w:rFonts w:ascii="Times New Roman" w:hAnsi="Times New Roman"/>
                <w:b/>
                <w:bCs/>
              </w:rPr>
            </w:pPr>
            <w:r w:rsidRPr="00572B3F">
              <w:rPr>
                <w:rFonts w:ascii="Times New Roman" w:hAnsi="Times New Roman"/>
                <w:b/>
                <w:bCs/>
              </w:rPr>
              <w:t>№</w:t>
            </w:r>
          </w:p>
        </w:tc>
        <w:tc>
          <w:tcPr>
            <w:tcW w:w="5386" w:type="dxa"/>
            <w:tcMar>
              <w:left w:w="75" w:type="dxa"/>
            </w:tcMar>
            <w:vAlign w:val="center"/>
          </w:tcPr>
          <w:p w:rsidR="00B411EC" w:rsidRPr="00572B3F" w:rsidRDefault="00B411EC" w:rsidP="00C23D9E">
            <w:pPr>
              <w:spacing w:after="0" w:line="240" w:lineRule="auto"/>
              <w:ind w:left="-284" w:right="-143" w:firstLine="284"/>
              <w:jc w:val="center"/>
              <w:rPr>
                <w:rFonts w:ascii="Times New Roman" w:hAnsi="Times New Roman"/>
                <w:b/>
                <w:bCs/>
              </w:rPr>
            </w:pPr>
            <w:r w:rsidRPr="00572B3F">
              <w:rPr>
                <w:rFonts w:ascii="Times New Roman" w:hAnsi="Times New Roman"/>
                <w:b/>
                <w:bCs/>
              </w:rPr>
              <w:t>Наименование работ, услуг</w:t>
            </w:r>
          </w:p>
        </w:tc>
        <w:tc>
          <w:tcPr>
            <w:tcW w:w="1417" w:type="dxa"/>
            <w:vAlign w:val="center"/>
          </w:tcPr>
          <w:p w:rsidR="00B411EC" w:rsidRPr="00572B3F" w:rsidRDefault="00B411EC" w:rsidP="00C23D9E">
            <w:pPr>
              <w:spacing w:after="0" w:line="240" w:lineRule="auto"/>
              <w:ind w:right="-143"/>
              <w:jc w:val="center"/>
              <w:rPr>
                <w:rFonts w:ascii="Times New Roman" w:hAnsi="Times New Roman"/>
                <w:b/>
                <w:bCs/>
              </w:rPr>
            </w:pPr>
            <w:r w:rsidRPr="00572B3F">
              <w:rPr>
                <w:rFonts w:ascii="Times New Roman" w:hAnsi="Times New Roman"/>
                <w:b/>
                <w:bCs/>
              </w:rPr>
              <w:t>ОКПД 2</w:t>
            </w:r>
          </w:p>
        </w:tc>
        <w:tc>
          <w:tcPr>
            <w:tcW w:w="1134" w:type="dxa"/>
            <w:tcMar>
              <w:left w:w="75" w:type="dxa"/>
            </w:tcMar>
            <w:vAlign w:val="center"/>
          </w:tcPr>
          <w:p w:rsidR="00B411EC" w:rsidRPr="00572B3F" w:rsidRDefault="00B411EC" w:rsidP="00C23D9E">
            <w:pPr>
              <w:spacing w:after="0" w:line="240" w:lineRule="auto"/>
              <w:jc w:val="center"/>
              <w:rPr>
                <w:rFonts w:ascii="Times New Roman" w:hAnsi="Times New Roman"/>
                <w:b/>
                <w:bCs/>
              </w:rPr>
            </w:pPr>
            <w:r w:rsidRPr="00572B3F">
              <w:rPr>
                <w:rFonts w:ascii="Times New Roman" w:hAnsi="Times New Roman"/>
                <w:b/>
                <w:bCs/>
              </w:rPr>
              <w:t>Кол-во (усл. ед.)</w:t>
            </w:r>
          </w:p>
        </w:tc>
        <w:tc>
          <w:tcPr>
            <w:tcW w:w="1276" w:type="dxa"/>
            <w:shd w:val="clear" w:color="auto" w:fill="FFFF00"/>
            <w:tcMar>
              <w:left w:w="75" w:type="dxa"/>
            </w:tcMar>
            <w:vAlign w:val="center"/>
          </w:tcPr>
          <w:p w:rsidR="00B411EC" w:rsidRPr="00572B3F" w:rsidRDefault="00B411EC" w:rsidP="00C23D9E">
            <w:pPr>
              <w:spacing w:after="0" w:line="240" w:lineRule="auto"/>
              <w:ind w:right="-2"/>
              <w:jc w:val="center"/>
              <w:rPr>
                <w:rFonts w:ascii="Times New Roman" w:hAnsi="Times New Roman"/>
                <w:b/>
                <w:bCs/>
              </w:rPr>
            </w:pPr>
            <w:r w:rsidRPr="00572B3F">
              <w:rPr>
                <w:rFonts w:ascii="Times New Roman" w:hAnsi="Times New Roman"/>
                <w:b/>
                <w:bCs/>
              </w:rPr>
              <w:t>Ставка НДС (%)</w:t>
            </w:r>
          </w:p>
        </w:tc>
        <w:tc>
          <w:tcPr>
            <w:tcW w:w="1276" w:type="dxa"/>
            <w:shd w:val="clear" w:color="auto" w:fill="FFFF00"/>
            <w:vAlign w:val="center"/>
          </w:tcPr>
          <w:p w:rsidR="00B411EC" w:rsidRPr="00572B3F" w:rsidRDefault="00B411EC" w:rsidP="00C23D9E">
            <w:pPr>
              <w:spacing w:after="0" w:line="240" w:lineRule="auto"/>
              <w:ind w:right="-2"/>
              <w:jc w:val="center"/>
              <w:rPr>
                <w:rFonts w:ascii="Times New Roman" w:hAnsi="Times New Roman"/>
                <w:b/>
                <w:bCs/>
              </w:rPr>
            </w:pPr>
            <w:r w:rsidRPr="00572B3F">
              <w:rPr>
                <w:rFonts w:ascii="Times New Roman" w:hAnsi="Times New Roman"/>
                <w:b/>
                <w:bCs/>
              </w:rPr>
              <w:t>Сумма</w:t>
            </w:r>
          </w:p>
          <w:p w:rsidR="00B411EC" w:rsidRPr="00572B3F" w:rsidRDefault="00B411EC" w:rsidP="00C23D9E">
            <w:pPr>
              <w:spacing w:after="0" w:line="240" w:lineRule="auto"/>
              <w:jc w:val="center"/>
              <w:rPr>
                <w:rFonts w:ascii="Times New Roman" w:hAnsi="Times New Roman"/>
                <w:b/>
                <w:bCs/>
              </w:rPr>
            </w:pPr>
            <w:r w:rsidRPr="00572B3F">
              <w:rPr>
                <w:rFonts w:ascii="Times New Roman" w:hAnsi="Times New Roman"/>
                <w:b/>
                <w:bCs/>
              </w:rPr>
              <w:t>(руб.)</w:t>
            </w:r>
          </w:p>
        </w:tc>
      </w:tr>
      <w:tr w:rsidR="00B411EC" w:rsidRPr="00572B3F" w:rsidTr="00C23D9E">
        <w:trPr>
          <w:trHeight w:val="749"/>
        </w:trPr>
        <w:tc>
          <w:tcPr>
            <w:tcW w:w="426" w:type="dxa"/>
            <w:tcMar>
              <w:left w:w="75" w:type="dxa"/>
            </w:tcMar>
          </w:tcPr>
          <w:p w:rsidR="00B411EC" w:rsidRPr="00572B3F" w:rsidRDefault="00B411EC" w:rsidP="00C23D9E">
            <w:pPr>
              <w:spacing w:after="0" w:line="240" w:lineRule="auto"/>
              <w:ind w:left="-284" w:right="-143" w:firstLine="284"/>
              <w:rPr>
                <w:rFonts w:ascii="Times New Roman" w:hAnsi="Times New Roman"/>
              </w:rPr>
            </w:pPr>
            <w:r w:rsidRPr="00572B3F">
              <w:rPr>
                <w:rFonts w:ascii="Times New Roman" w:hAnsi="Times New Roman"/>
              </w:rPr>
              <w:t>1</w:t>
            </w:r>
          </w:p>
        </w:tc>
        <w:tc>
          <w:tcPr>
            <w:tcW w:w="5386" w:type="dxa"/>
            <w:tcMar>
              <w:left w:w="75" w:type="dxa"/>
            </w:tcMar>
            <w:vAlign w:val="center"/>
          </w:tcPr>
          <w:p w:rsidR="00B411EC" w:rsidRDefault="00B411EC" w:rsidP="00C23D9E">
            <w:pPr>
              <w:spacing w:after="0" w:line="240" w:lineRule="auto"/>
              <w:ind w:right="39"/>
              <w:rPr>
                <w:rFonts w:ascii="Times New Roman" w:hAnsi="Times New Roman"/>
              </w:rPr>
            </w:pPr>
            <w:r w:rsidRPr="00B411EC">
              <w:rPr>
                <w:rFonts w:ascii="Times New Roman" w:hAnsi="Times New Roman"/>
              </w:rPr>
              <w:t>Оказание услуг по предоставлению неисключительных прав на ПО "1С:КП Медицина"</w:t>
            </w:r>
          </w:p>
          <w:p w:rsidR="00B411EC" w:rsidRDefault="00B411EC" w:rsidP="00C23D9E">
            <w:pPr>
              <w:spacing w:after="0" w:line="240" w:lineRule="auto"/>
              <w:ind w:right="39"/>
              <w:rPr>
                <w:rFonts w:ascii="Times New Roman" w:hAnsi="Times New Roman"/>
              </w:rPr>
            </w:pPr>
          </w:p>
          <w:p w:rsidR="00B411EC" w:rsidRPr="00572B3F" w:rsidRDefault="00B411EC" w:rsidP="00C23D9E">
            <w:pPr>
              <w:spacing w:after="0" w:line="240" w:lineRule="auto"/>
              <w:ind w:right="39"/>
              <w:rPr>
                <w:rFonts w:ascii="Times New Roman" w:hAnsi="Times New Roman"/>
              </w:rPr>
            </w:pPr>
            <w:r>
              <w:rPr>
                <w:rFonts w:ascii="Times New Roman" w:hAnsi="Times New Roman"/>
              </w:rPr>
              <w:t>Срок действия лицензии</w:t>
            </w:r>
            <w:r w:rsidRPr="00E2490B">
              <w:rPr>
                <w:rFonts w:ascii="Times New Roman" w:hAnsi="Times New Roman"/>
              </w:rPr>
              <w:t>:</w:t>
            </w:r>
            <w:r w:rsidRPr="009E3714">
              <w:rPr>
                <w:rFonts w:ascii="Times New Roman" w:hAnsi="Times New Roman"/>
              </w:rPr>
              <w:t xml:space="preserve"> </w:t>
            </w:r>
            <w:r w:rsidRPr="00B411EC">
              <w:rPr>
                <w:rFonts w:ascii="Times New Roman" w:hAnsi="Times New Roman"/>
              </w:rPr>
              <w:t>с 01.11.24 по 31.10.25</w:t>
            </w:r>
          </w:p>
        </w:tc>
        <w:tc>
          <w:tcPr>
            <w:tcW w:w="1417" w:type="dxa"/>
            <w:vAlign w:val="center"/>
          </w:tcPr>
          <w:p w:rsidR="00B411EC" w:rsidRPr="00572B3F" w:rsidRDefault="00B411EC" w:rsidP="00C23D9E">
            <w:pPr>
              <w:spacing w:after="0" w:line="240" w:lineRule="auto"/>
              <w:jc w:val="center"/>
              <w:rPr>
                <w:rFonts w:ascii="Times New Roman" w:hAnsi="Times New Roman"/>
              </w:rPr>
            </w:pPr>
            <w:r w:rsidRPr="00572B3F">
              <w:rPr>
                <w:rFonts w:ascii="Times New Roman" w:hAnsi="Times New Roman"/>
              </w:rPr>
              <w:t>58</w:t>
            </w:r>
            <w:r w:rsidRPr="00B411EC">
              <w:rPr>
                <w:rFonts w:ascii="Times New Roman" w:hAnsi="Times New Roman"/>
              </w:rPr>
              <w:t>.29.50.000</w:t>
            </w:r>
          </w:p>
        </w:tc>
        <w:tc>
          <w:tcPr>
            <w:tcW w:w="1134" w:type="dxa"/>
            <w:tcMar>
              <w:left w:w="75" w:type="dxa"/>
            </w:tcMar>
            <w:vAlign w:val="center"/>
          </w:tcPr>
          <w:p w:rsidR="00B411EC" w:rsidRPr="00572B3F" w:rsidRDefault="00B411EC" w:rsidP="00C23D9E">
            <w:pPr>
              <w:spacing w:after="0" w:line="240" w:lineRule="auto"/>
              <w:ind w:left="-284" w:firstLine="284"/>
              <w:jc w:val="center"/>
              <w:rPr>
                <w:rFonts w:ascii="Times New Roman" w:hAnsi="Times New Roman"/>
              </w:rPr>
            </w:pPr>
            <w:r w:rsidRPr="00572B3F">
              <w:rPr>
                <w:rFonts w:ascii="Times New Roman" w:hAnsi="Times New Roman"/>
              </w:rPr>
              <w:t>1</w:t>
            </w:r>
          </w:p>
        </w:tc>
        <w:tc>
          <w:tcPr>
            <w:tcW w:w="1276" w:type="dxa"/>
            <w:shd w:val="clear" w:color="auto" w:fill="FFFF00"/>
            <w:tcMar>
              <w:left w:w="75" w:type="dxa"/>
            </w:tcMar>
            <w:vAlign w:val="center"/>
          </w:tcPr>
          <w:p w:rsidR="00B411EC" w:rsidRPr="00572B3F" w:rsidRDefault="00B411EC" w:rsidP="00C23D9E">
            <w:pPr>
              <w:spacing w:after="0" w:line="240" w:lineRule="auto"/>
              <w:ind w:right="-2"/>
              <w:jc w:val="center"/>
              <w:rPr>
                <w:rFonts w:ascii="Times New Roman" w:hAnsi="Times New Roman"/>
              </w:rPr>
            </w:pPr>
          </w:p>
        </w:tc>
        <w:tc>
          <w:tcPr>
            <w:tcW w:w="1276" w:type="dxa"/>
            <w:shd w:val="clear" w:color="auto" w:fill="FFFF00"/>
            <w:vAlign w:val="center"/>
          </w:tcPr>
          <w:p w:rsidR="00B411EC" w:rsidRPr="00572B3F" w:rsidRDefault="00B411EC" w:rsidP="00C23D9E">
            <w:pPr>
              <w:spacing w:after="0" w:line="240" w:lineRule="auto"/>
              <w:ind w:left="-284" w:right="-143" w:firstLine="284"/>
              <w:jc w:val="center"/>
              <w:rPr>
                <w:rFonts w:ascii="Times New Roman" w:hAnsi="Times New Roman"/>
              </w:rPr>
            </w:pPr>
          </w:p>
        </w:tc>
      </w:tr>
    </w:tbl>
    <w:p w:rsidR="00B411EC" w:rsidRPr="000437D6" w:rsidRDefault="00B411EC" w:rsidP="00B411EC">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B411EC">
      <w:headerReference w:type="first" r:id="rId18"/>
      <w:footerReference w:type="first" r:id="rId19"/>
      <w:pgSz w:w="11906" w:h="16838"/>
      <w:pgMar w:top="538" w:right="424" w:bottom="567" w:left="42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61" w:rsidRDefault="00E31C61">
      <w:pPr>
        <w:spacing w:after="0" w:line="240" w:lineRule="auto"/>
      </w:pPr>
      <w:r>
        <w:separator/>
      </w:r>
    </w:p>
  </w:endnote>
  <w:endnote w:type="continuationSeparator" w:id="0">
    <w:p w:rsidR="00E31C61" w:rsidRDefault="00E3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35E8" w:rsidRDefault="003A35E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A35E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A35E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3A35E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A35E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C7DCF">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3A35E8">
    <w:pPr>
      <w:pStyle w:val="ab"/>
      <w:jc w:val="right"/>
    </w:pPr>
    <w:sdt>
      <w:sdtPr>
        <w:id w:val="1595591948"/>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C7DCF">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61" w:rsidRDefault="00E31C61">
      <w:pPr>
        <w:spacing w:after="0" w:line="240" w:lineRule="auto"/>
      </w:pPr>
      <w:r>
        <w:separator/>
      </w:r>
    </w:p>
  </w:footnote>
  <w:footnote w:type="continuationSeparator" w:id="0">
    <w:p w:rsidR="00E31C61" w:rsidRDefault="00E31C6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35E8" w:rsidRDefault="003A35E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35E8" w:rsidRDefault="003A35E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3A35E8" w:rsidRDefault="003A35E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5717A"/>
    <w:rsid w:val="00361CB0"/>
    <w:rsid w:val="00367146"/>
    <w:rsid w:val="003671D1"/>
    <w:rsid w:val="0037099D"/>
    <w:rsid w:val="003747A7"/>
    <w:rsid w:val="00381F8E"/>
    <w:rsid w:val="00391C92"/>
    <w:rsid w:val="0039429B"/>
    <w:rsid w:val="003A2348"/>
    <w:rsid w:val="003A2BFE"/>
    <w:rsid w:val="003A35E8"/>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411EC"/>
    <w:rsid w:val="00B61169"/>
    <w:rsid w:val="00B664DC"/>
    <w:rsid w:val="00B666D7"/>
    <w:rsid w:val="00B66D35"/>
    <w:rsid w:val="00B67E6D"/>
    <w:rsid w:val="00B77DAE"/>
    <w:rsid w:val="00B8743B"/>
    <w:rsid w:val="00B96A23"/>
    <w:rsid w:val="00BA5FF8"/>
    <w:rsid w:val="00BB195D"/>
    <w:rsid w:val="00BC0D28"/>
    <w:rsid w:val="00BC7DCF"/>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1C61"/>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7B0A-4D13-4749-833A-D7E16D9D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2024-10-10T09:38:00Z</dcterms:created>
  <dcterms:modified xsi:type="dcterms:W3CDTF">2024-10-10T09:38:00Z</dcterms:modified>
</cp:coreProperties>
</file>