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07.10.2024 № 21.1-03/1544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11.10.2024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09013E">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95A6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котла пищеварочного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30 (тридцати)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 (Декларация) соответствия, паспорт/ инструкция по эксплуатации, гарантия производителя, акт ввода в эксплуатацию</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12 (Двенадцати) месяцев с момента поставки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5%</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УИС</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4 июня 2018 г. N 126н </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991"/>
        <w:gridCol w:w="1770"/>
        <w:gridCol w:w="2051"/>
        <w:gridCol w:w="708"/>
        <w:gridCol w:w="1720"/>
        <w:gridCol w:w="705"/>
        <w:gridCol w:w="810"/>
        <w:gridCol w:w="1694"/>
        <w:gridCol w:w="1270"/>
        <w:gridCol w:w="857"/>
        <w:gridCol w:w="1158"/>
        <w:gridCol w:w="1098"/>
      </w:tblGrid>
      <w:tr w:rsidR="009443FC" w:rsidRPr="006F70CE" w:rsidTr="009443FC">
        <w:trPr>
          <w:trHeight w:val="803"/>
        </w:trPr>
        <w:tc>
          <w:tcPr>
            <w:tcW w:w="214" w:type="pct"/>
            <w:shd w:val="clear" w:color="FFFFFF" w:fill="auto"/>
          </w:tcPr>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Calibri" w:hAnsi="Times New Roman" w:cs="Times New Roman"/>
                <w:b/>
                <w:sz w:val="18"/>
                <w:szCs w:val="18"/>
              </w:rPr>
              <w:t>№</w:t>
            </w:r>
          </w:p>
        </w:tc>
        <w:tc>
          <w:tcPr>
            <w:tcW w:w="602" w:type="pct"/>
            <w:shd w:val="clear" w:color="FFFFFF" w:fill="auto"/>
          </w:tcPr>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Calibri" w:hAnsi="Times New Roman" w:cs="Times New Roman"/>
                <w:b/>
                <w:sz w:val="18"/>
                <w:szCs w:val="18"/>
              </w:rPr>
              <w:t>Наименование</w:t>
            </w:r>
          </w:p>
        </w:tc>
        <w:tc>
          <w:tcPr>
            <w:tcW w:w="1889" w:type="pct"/>
            <w:gridSpan w:val="4"/>
            <w:shd w:val="clear" w:color="FFFFFF" w:fill="auto"/>
          </w:tcPr>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Calibri" w:hAnsi="Times New Roman" w:cs="Times New Roman"/>
                <w:b/>
                <w:sz w:val="18"/>
                <w:szCs w:val="18"/>
              </w:rPr>
              <w:t>Технические характеристики</w:t>
            </w:r>
          </w:p>
        </w:tc>
        <w:tc>
          <w:tcPr>
            <w:tcW w:w="213" w:type="pct"/>
            <w:shd w:val="clear" w:color="FFFFFF" w:fill="auto"/>
          </w:tcPr>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Calibri" w:hAnsi="Times New Roman" w:cs="Times New Roman"/>
                <w:b/>
                <w:sz w:val="18"/>
                <w:szCs w:val="18"/>
              </w:rPr>
              <w:t>Ед. изм.</w:t>
            </w:r>
          </w:p>
        </w:tc>
        <w:tc>
          <w:tcPr>
            <w:tcW w:w="245" w:type="pct"/>
            <w:shd w:val="clear" w:color="FFFFFF" w:fill="auto"/>
          </w:tcPr>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Calibri" w:hAnsi="Times New Roman" w:cs="Times New Roman"/>
                <w:b/>
                <w:sz w:val="18"/>
                <w:szCs w:val="18"/>
              </w:rPr>
              <w:t>Кол-во</w:t>
            </w:r>
          </w:p>
        </w:tc>
        <w:tc>
          <w:tcPr>
            <w:tcW w:w="512" w:type="pct"/>
          </w:tcPr>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Calibri" w:hAnsi="Times New Roman" w:cs="Times New Roman"/>
                <w:b/>
                <w:sz w:val="18"/>
                <w:szCs w:val="18"/>
              </w:rPr>
              <w:t>ОКПД2/</w:t>
            </w:r>
          </w:p>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Calibri" w:hAnsi="Times New Roman" w:cs="Times New Roman"/>
                <w:b/>
                <w:sz w:val="18"/>
                <w:szCs w:val="18"/>
              </w:rPr>
              <w:t>КТРУ</w:t>
            </w:r>
          </w:p>
        </w:tc>
        <w:tc>
          <w:tcPr>
            <w:tcW w:w="384" w:type="pct"/>
            <w:shd w:val="clear" w:color="auto" w:fill="FFFF99"/>
          </w:tcPr>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Times New Roman" w:hAnsi="Times New Roman" w:cs="Times New Roman"/>
                <w:b/>
                <w:sz w:val="18"/>
                <w:szCs w:val="18"/>
              </w:rPr>
              <w:t xml:space="preserve">Страна </w:t>
            </w:r>
          </w:p>
        </w:tc>
        <w:tc>
          <w:tcPr>
            <w:tcW w:w="259" w:type="pct"/>
            <w:shd w:val="clear" w:color="auto" w:fill="FFFF99"/>
          </w:tcPr>
          <w:p w:rsidR="00B5195F" w:rsidRPr="006F70CE" w:rsidRDefault="00B5195F" w:rsidP="009063FB">
            <w:pPr>
              <w:spacing w:after="0" w:line="240" w:lineRule="auto"/>
              <w:jc w:val="center"/>
              <w:rPr>
                <w:rFonts w:ascii="Times New Roman" w:eastAsia="Times New Roman" w:hAnsi="Times New Roman" w:cs="Times New Roman"/>
                <w:b/>
                <w:sz w:val="18"/>
                <w:szCs w:val="18"/>
              </w:rPr>
            </w:pPr>
            <w:r w:rsidRPr="006F70CE">
              <w:rPr>
                <w:rFonts w:ascii="Times New Roman" w:eastAsia="Times New Roman" w:hAnsi="Times New Roman" w:cs="Times New Roman"/>
                <w:b/>
                <w:sz w:val="18"/>
                <w:szCs w:val="18"/>
              </w:rPr>
              <w:t xml:space="preserve">НДС </w:t>
            </w:r>
          </w:p>
          <w:p w:rsidR="00B5195F" w:rsidRPr="006F70CE" w:rsidRDefault="00B5195F" w:rsidP="009063FB">
            <w:pPr>
              <w:spacing w:after="0" w:line="240" w:lineRule="auto"/>
              <w:jc w:val="center"/>
              <w:rPr>
                <w:rFonts w:ascii="Times New Roman" w:eastAsia="Times New Roman" w:hAnsi="Times New Roman" w:cs="Times New Roman"/>
                <w:b/>
                <w:sz w:val="18"/>
                <w:szCs w:val="18"/>
              </w:rPr>
            </w:pPr>
            <w:r w:rsidRPr="006F70CE">
              <w:rPr>
                <w:rFonts w:ascii="Times New Roman" w:eastAsia="Times New Roman" w:hAnsi="Times New Roman" w:cs="Times New Roman"/>
                <w:b/>
                <w:sz w:val="18"/>
                <w:szCs w:val="18"/>
              </w:rPr>
              <w:t>(%)</w:t>
            </w:r>
          </w:p>
        </w:tc>
        <w:tc>
          <w:tcPr>
            <w:tcW w:w="350" w:type="pct"/>
            <w:shd w:val="clear" w:color="auto" w:fill="FFFF99"/>
          </w:tcPr>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Times New Roman" w:hAnsi="Times New Roman" w:cs="Times New Roman"/>
                <w:b/>
                <w:sz w:val="18"/>
                <w:szCs w:val="18"/>
              </w:rPr>
              <w:t>Цена за ед. с НДС (руб)</w:t>
            </w:r>
          </w:p>
        </w:tc>
        <w:tc>
          <w:tcPr>
            <w:tcW w:w="332" w:type="pct"/>
            <w:shd w:val="clear" w:color="auto" w:fill="FFFF99"/>
          </w:tcPr>
          <w:p w:rsidR="00B5195F" w:rsidRPr="006F70CE" w:rsidRDefault="00B5195F" w:rsidP="009063FB">
            <w:pPr>
              <w:spacing w:after="0" w:line="240" w:lineRule="auto"/>
              <w:jc w:val="center"/>
              <w:rPr>
                <w:rFonts w:ascii="Times New Roman" w:eastAsia="Times New Roman" w:hAnsi="Times New Roman" w:cs="Times New Roman"/>
                <w:b/>
                <w:sz w:val="18"/>
                <w:szCs w:val="18"/>
              </w:rPr>
            </w:pPr>
            <w:r w:rsidRPr="006F70CE">
              <w:rPr>
                <w:rFonts w:ascii="Times New Roman" w:eastAsia="Times New Roman" w:hAnsi="Times New Roman" w:cs="Times New Roman"/>
                <w:b/>
                <w:sz w:val="18"/>
                <w:szCs w:val="18"/>
              </w:rPr>
              <w:t xml:space="preserve">Сумма с НДС </w:t>
            </w:r>
          </w:p>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Times New Roman" w:hAnsi="Times New Roman" w:cs="Times New Roman"/>
                <w:b/>
                <w:sz w:val="18"/>
                <w:szCs w:val="18"/>
              </w:rPr>
              <w:t>(руб)</w:t>
            </w:r>
          </w:p>
        </w:tc>
      </w:tr>
      <w:tr w:rsidR="00D307BD" w:rsidRPr="006F70CE" w:rsidTr="009443FC">
        <w:tc>
          <w:tcPr>
            <w:tcW w:w="214" w:type="pct"/>
            <w:vMerge w:val="restart"/>
            <w:shd w:val="clear" w:color="FFFFFF" w:fill="auto"/>
          </w:tcPr>
          <w:p w:rsidR="00B5195F" w:rsidRPr="006F70CE" w:rsidRDefault="00B5195F" w:rsidP="009063FB">
            <w:pPr>
              <w:spacing w:after="0" w:line="240" w:lineRule="auto"/>
              <w:jc w:val="center"/>
              <w:rPr>
                <w:rFonts w:ascii="Times New Roman" w:eastAsia="Calibri" w:hAnsi="Times New Roman" w:cs="Times New Roman"/>
                <w:b/>
                <w:sz w:val="18"/>
                <w:szCs w:val="18"/>
              </w:rPr>
            </w:pPr>
            <w:r w:rsidRPr="006F70CE">
              <w:rPr>
                <w:rFonts w:ascii="Times New Roman" w:eastAsia="Calibri" w:hAnsi="Times New Roman" w:cs="Times New Roman"/>
                <w:b/>
                <w:sz w:val="18"/>
                <w:szCs w:val="18"/>
              </w:rPr>
              <w:t>1</w:t>
            </w:r>
          </w:p>
        </w:tc>
        <w:tc>
          <w:tcPr>
            <w:tcW w:w="602" w:type="pct"/>
            <w:vMerge w:val="restart"/>
            <w:shd w:val="clear" w:color="FFFFFF" w:fill="auto"/>
          </w:tcPr>
          <w:p w:rsidR="00B5195F" w:rsidRPr="0042129A" w:rsidRDefault="00B5195F" w:rsidP="009063FB">
            <w:pPr>
              <w:spacing w:after="0" w:line="240" w:lineRule="auto"/>
              <w:rPr>
                <w:rFonts w:ascii="Times New Roman" w:hAnsi="Times New Roman" w:cs="Times New Roman"/>
                <w:b/>
                <w:sz w:val="18"/>
                <w:szCs w:val="18"/>
              </w:rPr>
            </w:pPr>
            <w:r w:rsidRPr="00B5195F">
              <w:rPr>
                <w:rFonts w:ascii="Times New Roman" w:hAnsi="Times New Roman" w:cs="Times New Roman"/>
                <w:b/>
                <w:sz w:val="18"/>
                <w:szCs w:val="18"/>
              </w:rPr>
              <w:t>Котел пищеварочный</w:t>
            </w:r>
          </w:p>
        </w:tc>
        <w:tc>
          <w:tcPr>
            <w:tcW w:w="535" w:type="pct"/>
            <w:shd w:val="clear" w:color="FFFFFF" w:fill="auto"/>
          </w:tcPr>
          <w:p w:rsidR="00B5195F" w:rsidRPr="0042129A" w:rsidRDefault="00B5195F" w:rsidP="009063FB">
            <w:pPr>
              <w:spacing w:after="0" w:line="240" w:lineRule="auto"/>
              <w:jc w:val="center"/>
              <w:rPr>
                <w:rFonts w:ascii="Times New Roman" w:eastAsia="Calibri" w:hAnsi="Times New Roman" w:cs="Times New Roman"/>
                <w:b/>
                <w:sz w:val="18"/>
                <w:szCs w:val="18"/>
              </w:rPr>
            </w:pPr>
            <w:r w:rsidRPr="0042129A">
              <w:rPr>
                <w:rFonts w:ascii="Times New Roman" w:eastAsia="Calibri" w:hAnsi="Times New Roman" w:cs="Times New Roman"/>
                <w:b/>
                <w:sz w:val="18"/>
                <w:szCs w:val="18"/>
              </w:rPr>
              <w:t xml:space="preserve">Наименование </w:t>
            </w:r>
          </w:p>
          <w:p w:rsidR="00B5195F" w:rsidRPr="0042129A" w:rsidRDefault="00B5195F" w:rsidP="009063FB">
            <w:pPr>
              <w:spacing w:after="0" w:line="240" w:lineRule="auto"/>
              <w:jc w:val="center"/>
              <w:rPr>
                <w:rFonts w:ascii="Times New Roman" w:eastAsia="Calibri" w:hAnsi="Times New Roman" w:cs="Times New Roman"/>
                <w:b/>
                <w:sz w:val="18"/>
                <w:szCs w:val="18"/>
              </w:rPr>
            </w:pPr>
            <w:r w:rsidRPr="0042129A">
              <w:rPr>
                <w:rFonts w:ascii="Times New Roman" w:eastAsia="Calibri" w:hAnsi="Times New Roman" w:cs="Times New Roman"/>
                <w:b/>
                <w:sz w:val="18"/>
                <w:szCs w:val="18"/>
              </w:rPr>
              <w:t>характеристики</w:t>
            </w:r>
          </w:p>
        </w:tc>
        <w:tc>
          <w:tcPr>
            <w:tcW w:w="620" w:type="pct"/>
            <w:shd w:val="clear" w:color="FFFFFF" w:fill="auto"/>
          </w:tcPr>
          <w:p w:rsidR="00B5195F" w:rsidRPr="0042129A" w:rsidRDefault="00B5195F" w:rsidP="009063FB">
            <w:pPr>
              <w:spacing w:after="0" w:line="240" w:lineRule="auto"/>
              <w:jc w:val="center"/>
              <w:rPr>
                <w:rFonts w:ascii="Times New Roman" w:eastAsia="Calibri" w:hAnsi="Times New Roman" w:cs="Times New Roman"/>
                <w:b/>
                <w:sz w:val="18"/>
                <w:szCs w:val="18"/>
              </w:rPr>
            </w:pPr>
            <w:r w:rsidRPr="0042129A">
              <w:rPr>
                <w:rFonts w:ascii="Times New Roman" w:eastAsia="Calibri" w:hAnsi="Times New Roman" w:cs="Times New Roman"/>
                <w:b/>
                <w:sz w:val="18"/>
                <w:szCs w:val="18"/>
              </w:rPr>
              <w:t>Значение характеристики</w:t>
            </w:r>
          </w:p>
          <w:p w:rsidR="00B5195F" w:rsidRPr="0042129A" w:rsidRDefault="00B5195F" w:rsidP="009063FB">
            <w:pPr>
              <w:jc w:val="center"/>
              <w:rPr>
                <w:rFonts w:ascii="Times New Roman" w:eastAsia="Calibri" w:hAnsi="Times New Roman" w:cs="Times New Roman"/>
                <w:b/>
                <w:sz w:val="18"/>
                <w:szCs w:val="18"/>
              </w:rPr>
            </w:pPr>
          </w:p>
        </w:tc>
        <w:tc>
          <w:tcPr>
            <w:tcW w:w="214" w:type="pct"/>
            <w:shd w:val="clear" w:color="FFFFFF" w:fill="auto"/>
          </w:tcPr>
          <w:p w:rsidR="00B5195F" w:rsidRPr="0042129A" w:rsidRDefault="00B5195F" w:rsidP="009063FB">
            <w:pPr>
              <w:spacing w:after="0" w:line="240" w:lineRule="auto"/>
              <w:jc w:val="center"/>
              <w:rPr>
                <w:rFonts w:ascii="Times New Roman" w:eastAsia="Calibri" w:hAnsi="Times New Roman" w:cs="Times New Roman"/>
                <w:b/>
                <w:sz w:val="18"/>
                <w:szCs w:val="18"/>
              </w:rPr>
            </w:pPr>
            <w:r w:rsidRPr="0042129A">
              <w:rPr>
                <w:rFonts w:ascii="Times New Roman" w:eastAsia="Calibri" w:hAnsi="Times New Roman" w:cs="Times New Roman"/>
                <w:b/>
                <w:sz w:val="18"/>
                <w:szCs w:val="18"/>
              </w:rPr>
              <w:t>Ед.</w:t>
            </w:r>
          </w:p>
          <w:p w:rsidR="00B5195F" w:rsidRPr="0042129A" w:rsidRDefault="00B5195F" w:rsidP="009063FB">
            <w:pPr>
              <w:spacing w:after="0" w:line="240" w:lineRule="auto"/>
              <w:jc w:val="center"/>
              <w:rPr>
                <w:rFonts w:ascii="Times New Roman" w:eastAsia="Calibri" w:hAnsi="Times New Roman" w:cs="Times New Roman"/>
                <w:b/>
                <w:sz w:val="18"/>
                <w:szCs w:val="18"/>
              </w:rPr>
            </w:pPr>
            <w:r w:rsidRPr="0042129A">
              <w:rPr>
                <w:rFonts w:ascii="Times New Roman" w:eastAsia="Calibri" w:hAnsi="Times New Roman" w:cs="Times New Roman"/>
                <w:b/>
                <w:sz w:val="18"/>
                <w:szCs w:val="18"/>
              </w:rPr>
              <w:t>изм.</w:t>
            </w:r>
          </w:p>
        </w:tc>
        <w:tc>
          <w:tcPr>
            <w:tcW w:w="520" w:type="pct"/>
            <w:shd w:val="clear" w:color="FFFFFF" w:fill="auto"/>
          </w:tcPr>
          <w:p w:rsidR="00B5195F" w:rsidRPr="0042129A" w:rsidRDefault="00B5195F" w:rsidP="009063FB">
            <w:pPr>
              <w:spacing w:after="0" w:line="240" w:lineRule="auto"/>
              <w:jc w:val="center"/>
              <w:rPr>
                <w:rFonts w:ascii="Times New Roman" w:eastAsia="Calibri" w:hAnsi="Times New Roman" w:cs="Times New Roman"/>
                <w:b/>
                <w:sz w:val="18"/>
                <w:szCs w:val="18"/>
              </w:rPr>
            </w:pPr>
            <w:r w:rsidRPr="0042129A">
              <w:rPr>
                <w:rFonts w:ascii="Times New Roman" w:eastAsia="Calibri" w:hAnsi="Times New Roman" w:cs="Times New Roman"/>
                <w:b/>
                <w:sz w:val="18"/>
                <w:szCs w:val="18"/>
              </w:rPr>
              <w:t>Инструкция по заполнению характеристик в заявке</w:t>
            </w:r>
          </w:p>
        </w:tc>
        <w:tc>
          <w:tcPr>
            <w:tcW w:w="213" w:type="pct"/>
            <w:vMerge w:val="restart"/>
            <w:shd w:val="clear" w:color="FFFFFF" w:fill="auto"/>
          </w:tcPr>
          <w:p w:rsidR="00B5195F" w:rsidRPr="0042129A" w:rsidRDefault="00B5195F" w:rsidP="009063FB">
            <w:pPr>
              <w:spacing w:after="0" w:line="240" w:lineRule="auto"/>
              <w:jc w:val="center"/>
              <w:rPr>
                <w:rFonts w:ascii="Times New Roman" w:eastAsia="Calibri" w:hAnsi="Times New Roman" w:cs="Times New Roman"/>
                <w:b/>
                <w:sz w:val="18"/>
                <w:szCs w:val="18"/>
              </w:rPr>
            </w:pPr>
            <w:r w:rsidRPr="0042129A">
              <w:rPr>
                <w:rFonts w:ascii="Times New Roman" w:eastAsia="Calibri" w:hAnsi="Times New Roman" w:cs="Times New Roman"/>
                <w:b/>
                <w:sz w:val="18"/>
                <w:szCs w:val="18"/>
              </w:rPr>
              <w:t>шт</w:t>
            </w:r>
          </w:p>
        </w:tc>
        <w:tc>
          <w:tcPr>
            <w:tcW w:w="245" w:type="pct"/>
            <w:vMerge w:val="restart"/>
            <w:shd w:val="clear" w:color="FFFFFF" w:fill="auto"/>
          </w:tcPr>
          <w:p w:rsidR="00B5195F" w:rsidRPr="0042129A" w:rsidRDefault="00B5195F" w:rsidP="009063FB">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1</w:t>
            </w:r>
          </w:p>
        </w:tc>
        <w:tc>
          <w:tcPr>
            <w:tcW w:w="512" w:type="pct"/>
            <w:vMerge w:val="restart"/>
          </w:tcPr>
          <w:p w:rsidR="00B5195F" w:rsidRPr="0042129A" w:rsidRDefault="00B5195F" w:rsidP="00B5195F">
            <w:pPr>
              <w:spacing w:after="0" w:line="240" w:lineRule="auto"/>
              <w:jc w:val="center"/>
              <w:rPr>
                <w:rFonts w:ascii="Times New Roman" w:eastAsia="Calibri" w:hAnsi="Times New Roman" w:cs="Times New Roman"/>
                <w:b/>
                <w:sz w:val="18"/>
                <w:szCs w:val="18"/>
              </w:rPr>
            </w:pPr>
            <w:r w:rsidRPr="00B5195F">
              <w:rPr>
                <w:rFonts w:ascii="Times New Roman" w:eastAsia="Calibri" w:hAnsi="Times New Roman" w:cs="Times New Roman"/>
                <w:b/>
                <w:sz w:val="18"/>
                <w:szCs w:val="18"/>
              </w:rPr>
              <w:t>27.51.28.120</w:t>
            </w:r>
          </w:p>
        </w:tc>
        <w:tc>
          <w:tcPr>
            <w:tcW w:w="384" w:type="pct"/>
            <w:vMerge w:val="restart"/>
            <w:shd w:val="clear" w:color="auto" w:fill="FFFF99"/>
          </w:tcPr>
          <w:p w:rsidR="00B5195F" w:rsidRPr="006F70CE" w:rsidRDefault="00B5195F" w:rsidP="009063FB">
            <w:pPr>
              <w:spacing w:after="0" w:line="240" w:lineRule="auto"/>
              <w:jc w:val="center"/>
              <w:rPr>
                <w:rFonts w:ascii="Times New Roman" w:eastAsia="Times New Roman" w:hAnsi="Times New Roman" w:cs="Times New Roman"/>
                <w:b/>
                <w:sz w:val="18"/>
                <w:szCs w:val="18"/>
              </w:rPr>
            </w:pPr>
          </w:p>
        </w:tc>
        <w:tc>
          <w:tcPr>
            <w:tcW w:w="259" w:type="pct"/>
            <w:vMerge w:val="restart"/>
            <w:shd w:val="clear" w:color="auto" w:fill="FFFF99"/>
          </w:tcPr>
          <w:p w:rsidR="00B5195F" w:rsidRPr="006F70CE" w:rsidRDefault="00B5195F" w:rsidP="009063FB">
            <w:pPr>
              <w:spacing w:after="0" w:line="240" w:lineRule="auto"/>
              <w:jc w:val="center"/>
              <w:rPr>
                <w:rFonts w:ascii="Times New Roman" w:eastAsia="Times New Roman" w:hAnsi="Times New Roman" w:cs="Times New Roman"/>
                <w:b/>
                <w:sz w:val="18"/>
                <w:szCs w:val="18"/>
              </w:rPr>
            </w:pPr>
          </w:p>
        </w:tc>
        <w:tc>
          <w:tcPr>
            <w:tcW w:w="350" w:type="pct"/>
            <w:vMerge w:val="restart"/>
            <w:shd w:val="clear" w:color="auto" w:fill="FFFF99"/>
          </w:tcPr>
          <w:p w:rsidR="00B5195F" w:rsidRPr="006F70CE" w:rsidRDefault="00B5195F" w:rsidP="009063FB">
            <w:pPr>
              <w:spacing w:after="0" w:line="240" w:lineRule="auto"/>
              <w:jc w:val="center"/>
              <w:rPr>
                <w:rFonts w:ascii="Times New Roman" w:eastAsia="Times New Roman" w:hAnsi="Times New Roman" w:cs="Times New Roman"/>
                <w:b/>
                <w:sz w:val="18"/>
                <w:szCs w:val="18"/>
              </w:rPr>
            </w:pPr>
          </w:p>
        </w:tc>
        <w:tc>
          <w:tcPr>
            <w:tcW w:w="332" w:type="pct"/>
            <w:vMerge w:val="restart"/>
            <w:shd w:val="clear" w:color="auto" w:fill="FFFF99"/>
          </w:tcPr>
          <w:p w:rsidR="00B5195F" w:rsidRPr="006F70CE" w:rsidRDefault="00B5195F" w:rsidP="009063FB">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B5195F"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Модель</w:t>
            </w:r>
          </w:p>
        </w:tc>
        <w:tc>
          <w:tcPr>
            <w:tcW w:w="620" w:type="pct"/>
            <w:shd w:val="clear" w:color="FFFFFF" w:fill="auto"/>
          </w:tcPr>
          <w:p w:rsidR="00427C4E" w:rsidRPr="00B5195F" w:rsidRDefault="00427C4E" w:rsidP="00427C4E">
            <w:pPr>
              <w:tabs>
                <w:tab w:val="left" w:pos="238"/>
              </w:tabs>
              <w:spacing w:after="0" w:line="240" w:lineRule="auto"/>
              <w:jc w:val="center"/>
              <w:rPr>
                <w:rFonts w:ascii="Times New Roman" w:eastAsia="Calibri" w:hAnsi="Times New Roman" w:cs="Times New Roman"/>
                <w:sz w:val="18"/>
                <w:szCs w:val="18"/>
              </w:rPr>
            </w:pPr>
            <w:r w:rsidRPr="00095D50">
              <w:rPr>
                <w:rFonts w:ascii="Times New Roman" w:eastAsia="Calibri" w:hAnsi="Times New Roman" w:cs="Times New Roman"/>
                <w:sz w:val="18"/>
                <w:szCs w:val="18"/>
              </w:rPr>
              <w:t>КПЭТ200/9</w:t>
            </w:r>
            <w:r>
              <w:rPr>
                <w:rFonts w:ascii="Times New Roman" w:eastAsia="Calibri" w:hAnsi="Times New Roman" w:cs="Times New Roman"/>
                <w:sz w:val="18"/>
                <w:szCs w:val="18"/>
              </w:rPr>
              <w:t xml:space="preserve"> или эквивалент</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Default="00427C4E" w:rsidP="00427C4E">
            <w:pPr>
              <w:spacing w:after="0" w:line="240" w:lineRule="auto"/>
              <w:rPr>
                <w:rFonts w:ascii="Times New Roman" w:eastAsia="Calibri" w:hAnsi="Times New Roman" w:cs="Times New Roman"/>
                <w:sz w:val="18"/>
                <w:szCs w:val="18"/>
              </w:rPr>
            </w:pPr>
            <w:r w:rsidRPr="00095D50">
              <w:rPr>
                <w:rFonts w:ascii="Times New Roman" w:eastAsia="Calibri" w:hAnsi="Times New Roman" w:cs="Times New Roman"/>
                <w:sz w:val="18"/>
                <w:szCs w:val="18"/>
              </w:rPr>
              <w:t>Тип котла</w:t>
            </w:r>
          </w:p>
        </w:tc>
        <w:tc>
          <w:tcPr>
            <w:tcW w:w="620" w:type="pct"/>
            <w:shd w:val="clear" w:color="FFFFFF" w:fill="auto"/>
          </w:tcPr>
          <w:p w:rsidR="00427C4E" w:rsidRPr="00095D50" w:rsidRDefault="00427C4E" w:rsidP="00427C4E">
            <w:pPr>
              <w:tabs>
                <w:tab w:val="left" w:pos="238"/>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Э</w:t>
            </w:r>
            <w:r w:rsidRPr="00095D50">
              <w:rPr>
                <w:rFonts w:ascii="Times New Roman" w:eastAsia="Calibri" w:hAnsi="Times New Roman" w:cs="Times New Roman"/>
                <w:sz w:val="18"/>
                <w:szCs w:val="18"/>
              </w:rPr>
              <w:t>лектрический котел с косвенным нагревом воды и водяной рубашкой</w:t>
            </w:r>
            <w:r>
              <w:rPr>
                <w:rFonts w:ascii="Times New Roman" w:eastAsia="Calibri" w:hAnsi="Times New Roman" w:cs="Times New Roman"/>
                <w:sz w:val="18"/>
                <w:szCs w:val="18"/>
              </w:rPr>
              <w:t>,</w:t>
            </w:r>
            <w:r w:rsidRPr="00095D50">
              <w:rPr>
                <w:rFonts w:ascii="Times New Roman" w:eastAsia="Calibri" w:hAnsi="Times New Roman" w:cs="Times New Roman"/>
                <w:sz w:val="18"/>
                <w:szCs w:val="18"/>
              </w:rPr>
              <w:t xml:space="preserve"> предназначен для приготовления вторых и третьих блюд, бульонов, соусов и десертов, для кипячения воды на предприятиях пищевой промышленности и общественного питания</w:t>
            </w:r>
            <w:r>
              <w:rPr>
                <w:rFonts w:ascii="Times New Roman" w:eastAsia="Calibri" w:hAnsi="Times New Roman" w:cs="Times New Roman"/>
                <w:sz w:val="18"/>
                <w:szCs w:val="18"/>
              </w:rPr>
              <w:t>.</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095D50" w:rsidRDefault="00427C4E" w:rsidP="00427C4E">
            <w:pPr>
              <w:spacing w:after="0" w:line="240" w:lineRule="auto"/>
              <w:rPr>
                <w:rFonts w:ascii="Times New Roman" w:eastAsia="Calibri" w:hAnsi="Times New Roman" w:cs="Times New Roman"/>
                <w:sz w:val="18"/>
                <w:szCs w:val="18"/>
              </w:rPr>
            </w:pPr>
            <w:r w:rsidRPr="00921144">
              <w:rPr>
                <w:rFonts w:ascii="Times New Roman" w:eastAsia="Calibri" w:hAnsi="Times New Roman" w:cs="Times New Roman"/>
                <w:sz w:val="18"/>
                <w:szCs w:val="18"/>
              </w:rPr>
              <w:t>Кол-во блок ТЭНов</w:t>
            </w:r>
          </w:p>
        </w:tc>
        <w:tc>
          <w:tcPr>
            <w:tcW w:w="620" w:type="pct"/>
            <w:shd w:val="clear" w:color="FFFFFF" w:fill="auto"/>
          </w:tcPr>
          <w:p w:rsidR="00427C4E" w:rsidRDefault="00427C4E" w:rsidP="00427C4E">
            <w:pPr>
              <w:tabs>
                <w:tab w:val="left" w:pos="238"/>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Шт</w:t>
            </w:r>
          </w:p>
        </w:tc>
        <w:tc>
          <w:tcPr>
            <w:tcW w:w="520" w:type="pct"/>
            <w:shd w:val="clear" w:color="FFFFFF" w:fill="auto"/>
          </w:tcPr>
          <w:p w:rsidR="00427C4E" w:rsidRPr="00110B68" w:rsidRDefault="00427C4E" w:rsidP="009063FB">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921144" w:rsidRDefault="00427C4E" w:rsidP="00427C4E">
            <w:pPr>
              <w:tabs>
                <w:tab w:val="left" w:pos="2445"/>
              </w:tabs>
              <w:spacing w:after="0" w:line="240" w:lineRule="auto"/>
              <w:rPr>
                <w:rFonts w:ascii="Times New Roman" w:hAnsi="Times New Roman" w:cs="Times New Roman"/>
                <w:bCs/>
                <w:sz w:val="18"/>
                <w:szCs w:val="18"/>
              </w:rPr>
            </w:pPr>
            <w:r w:rsidRPr="00921144">
              <w:rPr>
                <w:rFonts w:ascii="Times New Roman" w:hAnsi="Times New Roman" w:cs="Times New Roman"/>
                <w:bCs/>
                <w:sz w:val="18"/>
                <w:szCs w:val="18"/>
              </w:rPr>
              <w:t>Номинальная потребляемая мощность одного ТЭН</w:t>
            </w:r>
          </w:p>
        </w:tc>
        <w:tc>
          <w:tcPr>
            <w:tcW w:w="620" w:type="pct"/>
            <w:shd w:val="clear" w:color="FFFFFF" w:fill="auto"/>
          </w:tcPr>
          <w:p w:rsidR="00427C4E" w:rsidRPr="00095D50" w:rsidRDefault="00427C4E" w:rsidP="00427C4E">
            <w:pPr>
              <w:tabs>
                <w:tab w:val="left" w:pos="238"/>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3 и ≤ 4</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кВт</w:t>
            </w: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921144" w:rsidRDefault="00427C4E" w:rsidP="00427C4E">
            <w:pPr>
              <w:pStyle w:val="33"/>
              <w:shd w:val="clear" w:color="auto" w:fill="auto"/>
              <w:tabs>
                <w:tab w:val="left" w:pos="960"/>
                <w:tab w:val="left" w:pos="2445"/>
              </w:tabs>
              <w:spacing w:after="0" w:line="240" w:lineRule="auto"/>
              <w:jc w:val="both"/>
              <w:rPr>
                <w:rFonts w:cs="Times New Roman"/>
                <w:b w:val="0"/>
                <w:sz w:val="18"/>
                <w:szCs w:val="18"/>
              </w:rPr>
            </w:pPr>
            <w:r w:rsidRPr="00921144">
              <w:rPr>
                <w:rFonts w:cs="Times New Roman"/>
                <w:b w:val="0"/>
                <w:sz w:val="18"/>
                <w:szCs w:val="18"/>
              </w:rPr>
              <w:t>Номинальная потребляемая мощность одного блока ТЭНов</w:t>
            </w:r>
          </w:p>
        </w:tc>
        <w:tc>
          <w:tcPr>
            <w:tcW w:w="620" w:type="pct"/>
            <w:shd w:val="clear" w:color="FFFFFF" w:fill="auto"/>
          </w:tcPr>
          <w:p w:rsidR="00427C4E" w:rsidRDefault="00427C4E" w:rsidP="00427C4E">
            <w:pPr>
              <w:tabs>
                <w:tab w:val="left" w:pos="238"/>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9 и ≤ 10</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кВт</w:t>
            </w: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921144" w:rsidRDefault="00427C4E" w:rsidP="00427C4E">
            <w:pPr>
              <w:tabs>
                <w:tab w:val="left" w:pos="2445"/>
              </w:tabs>
              <w:spacing w:after="0" w:line="240" w:lineRule="auto"/>
              <w:rPr>
                <w:rFonts w:ascii="Times New Roman" w:hAnsi="Times New Roman" w:cs="Times New Roman"/>
                <w:bCs/>
                <w:sz w:val="18"/>
                <w:szCs w:val="18"/>
              </w:rPr>
            </w:pPr>
            <w:r w:rsidRPr="00921144">
              <w:rPr>
                <w:rFonts w:ascii="Times New Roman" w:hAnsi="Times New Roman" w:cs="Times New Roman"/>
                <w:bCs/>
                <w:sz w:val="18"/>
                <w:szCs w:val="18"/>
              </w:rPr>
              <w:t>Номинальная потребляемая мощность суммарная, кВт</w:t>
            </w:r>
          </w:p>
        </w:tc>
        <w:tc>
          <w:tcPr>
            <w:tcW w:w="620" w:type="pct"/>
            <w:shd w:val="clear" w:color="FFFFFF" w:fill="auto"/>
          </w:tcPr>
          <w:p w:rsidR="00427C4E" w:rsidRDefault="00427C4E" w:rsidP="00427C4E">
            <w:pPr>
              <w:tabs>
                <w:tab w:val="left" w:pos="238"/>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18 и ≤ 19</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кВт</w:t>
            </w: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921144" w:rsidRDefault="00427C4E" w:rsidP="00427C4E">
            <w:pPr>
              <w:spacing w:after="0" w:line="240" w:lineRule="auto"/>
              <w:rPr>
                <w:rFonts w:ascii="Times New Roman" w:eastAsia="Calibri" w:hAnsi="Times New Roman" w:cs="Times New Roman"/>
                <w:sz w:val="18"/>
                <w:szCs w:val="18"/>
              </w:rPr>
            </w:pPr>
            <w:r w:rsidRPr="00921144">
              <w:rPr>
                <w:rFonts w:ascii="Times New Roman" w:eastAsia="Calibri" w:hAnsi="Times New Roman" w:cs="Times New Roman"/>
                <w:sz w:val="18"/>
                <w:szCs w:val="18"/>
              </w:rPr>
              <w:t>Род тока</w:t>
            </w:r>
          </w:p>
        </w:tc>
        <w:tc>
          <w:tcPr>
            <w:tcW w:w="620" w:type="pct"/>
            <w:shd w:val="clear" w:color="FFFFFF" w:fill="auto"/>
          </w:tcPr>
          <w:p w:rsidR="00427C4E" w:rsidRDefault="00427C4E" w:rsidP="00427C4E">
            <w:pPr>
              <w:tabs>
                <w:tab w:val="left" w:pos="238"/>
              </w:tabs>
              <w:spacing w:after="0" w:line="240" w:lineRule="auto"/>
              <w:jc w:val="center"/>
              <w:rPr>
                <w:rFonts w:ascii="Times New Roman" w:eastAsia="Calibri" w:hAnsi="Times New Roman" w:cs="Times New Roman"/>
                <w:sz w:val="18"/>
                <w:szCs w:val="18"/>
              </w:rPr>
            </w:pPr>
            <w:r w:rsidRPr="00921144">
              <w:rPr>
                <w:rFonts w:ascii="Times New Roman" w:eastAsia="Calibri" w:hAnsi="Times New Roman" w:cs="Times New Roman"/>
                <w:sz w:val="18"/>
                <w:szCs w:val="18"/>
              </w:rPr>
              <w:t>трехфазный с нейтралью, переменный</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C10A9A">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Default="00427C4E" w:rsidP="00427C4E">
            <w:pPr>
              <w:spacing w:after="0" w:line="240" w:lineRule="auto"/>
              <w:rPr>
                <w:rFonts w:ascii="Times New Roman" w:eastAsia="Calibri" w:hAnsi="Times New Roman" w:cs="Times New Roman"/>
                <w:sz w:val="18"/>
                <w:szCs w:val="18"/>
              </w:rPr>
            </w:pPr>
            <w:r w:rsidRPr="00B5195F">
              <w:rPr>
                <w:rFonts w:ascii="Times New Roman" w:eastAsia="Calibri" w:hAnsi="Times New Roman" w:cs="Times New Roman"/>
                <w:sz w:val="18"/>
                <w:szCs w:val="18"/>
              </w:rPr>
              <w:t>Необходимое напряжение сети</w:t>
            </w:r>
          </w:p>
          <w:p w:rsidR="00C10A9A" w:rsidRPr="006F70CE" w:rsidRDefault="00C10A9A"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(варианты подключения)</w:t>
            </w:r>
          </w:p>
        </w:tc>
        <w:tc>
          <w:tcPr>
            <w:tcW w:w="620" w:type="pct"/>
            <w:shd w:val="clear" w:color="auto" w:fill="auto"/>
          </w:tcPr>
          <w:p w:rsidR="00427C4E" w:rsidRPr="00095D50" w:rsidRDefault="00427C4E" w:rsidP="00427C4E">
            <w:pPr>
              <w:spacing w:after="0" w:line="240" w:lineRule="auto"/>
              <w:jc w:val="center"/>
              <w:rPr>
                <w:rFonts w:ascii="Times New Roman" w:eastAsia="Calibri" w:hAnsi="Times New Roman" w:cs="Times New Roman"/>
                <w:sz w:val="18"/>
                <w:szCs w:val="18"/>
              </w:rPr>
            </w:pPr>
            <w:r w:rsidRPr="00095D50">
              <w:rPr>
                <w:rFonts w:ascii="Times New Roman" w:eastAsia="Calibri" w:hAnsi="Times New Roman" w:cs="Times New Roman"/>
                <w:sz w:val="18"/>
                <w:szCs w:val="18"/>
              </w:rPr>
              <w:t>220 вольт;</w:t>
            </w:r>
          </w:p>
          <w:p w:rsidR="00427C4E" w:rsidRPr="006F70CE" w:rsidRDefault="00427C4E" w:rsidP="00427C4E">
            <w:pPr>
              <w:spacing w:after="0" w:line="240" w:lineRule="auto"/>
              <w:jc w:val="center"/>
              <w:rPr>
                <w:rFonts w:ascii="Times New Roman" w:eastAsia="Calibri" w:hAnsi="Times New Roman" w:cs="Times New Roman"/>
                <w:sz w:val="18"/>
                <w:szCs w:val="18"/>
              </w:rPr>
            </w:pPr>
            <w:r w:rsidRPr="00095D50">
              <w:rPr>
                <w:rFonts w:ascii="Times New Roman" w:eastAsia="Calibri" w:hAnsi="Times New Roman" w:cs="Times New Roman"/>
                <w:sz w:val="18"/>
                <w:szCs w:val="18"/>
              </w:rPr>
              <w:t>380 вольт;</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095D50" w:rsidRDefault="00427C4E" w:rsidP="00427C4E">
            <w:pPr>
              <w:spacing w:after="0" w:line="240" w:lineRule="auto"/>
              <w:rPr>
                <w:rFonts w:ascii="Times New Roman" w:eastAsia="Calibri" w:hAnsi="Times New Roman" w:cs="Times New Roman"/>
                <w:sz w:val="18"/>
                <w:szCs w:val="18"/>
              </w:rPr>
            </w:pPr>
            <w:r w:rsidRPr="00095D50">
              <w:rPr>
                <w:rFonts w:ascii="Times New Roman" w:eastAsia="Calibri" w:hAnsi="Times New Roman" w:cs="Times New Roman"/>
                <w:sz w:val="18"/>
                <w:szCs w:val="18"/>
              </w:rPr>
              <w:t>Время разогрева воды в рабочем объёме от +20С до +95С</w:t>
            </w:r>
          </w:p>
        </w:tc>
        <w:tc>
          <w:tcPr>
            <w:tcW w:w="620" w:type="pct"/>
            <w:shd w:val="clear" w:color="FFFFFF" w:fill="auto"/>
          </w:tcPr>
          <w:p w:rsidR="00427C4E" w:rsidRDefault="00427C4E" w:rsidP="00427C4E">
            <w:pPr>
              <w:tabs>
                <w:tab w:val="left" w:pos="238"/>
              </w:tabs>
              <w:spacing w:after="0" w:line="240" w:lineRule="auto"/>
              <w:jc w:val="center"/>
              <w:rPr>
                <w:rFonts w:ascii="Times New Roman" w:eastAsia="Calibri" w:hAnsi="Times New Roman" w:cs="Times New Roman"/>
                <w:sz w:val="18"/>
                <w:szCs w:val="18"/>
              </w:rPr>
            </w:pPr>
            <w:r w:rsidRPr="00921144">
              <w:rPr>
                <w:rFonts w:ascii="Times New Roman" w:eastAsia="Calibri" w:hAnsi="Times New Roman" w:cs="Times New Roman"/>
                <w:sz w:val="18"/>
                <w:szCs w:val="18"/>
              </w:rPr>
              <w:t>Не более 65</w:t>
            </w:r>
            <w:r>
              <w:rPr>
                <w:rFonts w:ascii="Times New Roman" w:eastAsia="Calibri" w:hAnsi="Times New Roman" w:cs="Times New Roman"/>
                <w:sz w:val="18"/>
                <w:szCs w:val="18"/>
              </w:rPr>
              <w:t xml:space="preserve"> минут</w:t>
            </w:r>
          </w:p>
        </w:tc>
        <w:tc>
          <w:tcPr>
            <w:tcW w:w="214" w:type="pct"/>
            <w:shd w:val="clear" w:color="FFFFFF" w:fill="auto"/>
          </w:tcPr>
          <w:p w:rsidR="00427C4E"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921144" w:rsidRDefault="00427C4E" w:rsidP="00427C4E">
            <w:pPr>
              <w:pStyle w:val="33"/>
              <w:shd w:val="clear" w:color="auto" w:fill="auto"/>
              <w:tabs>
                <w:tab w:val="left" w:pos="2445"/>
              </w:tabs>
              <w:spacing w:after="0" w:line="240" w:lineRule="auto"/>
              <w:jc w:val="left"/>
              <w:rPr>
                <w:b w:val="0"/>
                <w:sz w:val="18"/>
                <w:szCs w:val="18"/>
              </w:rPr>
            </w:pPr>
            <w:r>
              <w:rPr>
                <w:b w:val="0"/>
                <w:sz w:val="18"/>
                <w:szCs w:val="18"/>
              </w:rPr>
              <w:t>Рабочее д</w:t>
            </w:r>
            <w:r w:rsidRPr="00921144">
              <w:rPr>
                <w:b w:val="0"/>
                <w:sz w:val="18"/>
                <w:szCs w:val="18"/>
              </w:rPr>
              <w:t>авление в пароводяной «рубашке»</w:t>
            </w:r>
          </w:p>
        </w:tc>
        <w:tc>
          <w:tcPr>
            <w:tcW w:w="620" w:type="pct"/>
            <w:shd w:val="clear" w:color="FFFFFF" w:fill="auto"/>
          </w:tcPr>
          <w:p w:rsidR="00427C4E" w:rsidRDefault="00427C4E" w:rsidP="00427C4E">
            <w:pPr>
              <w:tabs>
                <w:tab w:val="left" w:pos="238"/>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 диапазоне от 20 до 45</w:t>
            </w:r>
          </w:p>
        </w:tc>
        <w:tc>
          <w:tcPr>
            <w:tcW w:w="214" w:type="pct"/>
            <w:shd w:val="clear" w:color="FFFFFF" w:fill="auto"/>
          </w:tcPr>
          <w:p w:rsidR="00427C4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кПа</w:t>
            </w: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095D50"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Максимальное </w:t>
            </w:r>
            <w:r w:rsidRPr="00860710">
              <w:rPr>
                <w:rFonts w:ascii="Times New Roman" w:eastAsia="Calibri" w:hAnsi="Times New Roman" w:cs="Times New Roman"/>
                <w:sz w:val="18"/>
                <w:szCs w:val="18"/>
              </w:rPr>
              <w:t>давление в пароводяной «рубашке»</w:t>
            </w:r>
          </w:p>
        </w:tc>
        <w:tc>
          <w:tcPr>
            <w:tcW w:w="620" w:type="pct"/>
            <w:shd w:val="clear" w:color="FFFFFF" w:fill="auto"/>
          </w:tcPr>
          <w:p w:rsidR="00427C4E" w:rsidRDefault="00427C4E" w:rsidP="00427C4E">
            <w:pPr>
              <w:tabs>
                <w:tab w:val="left" w:pos="238"/>
              </w:tabs>
              <w:spacing w:after="0" w:line="240" w:lineRule="auto"/>
              <w:jc w:val="center"/>
              <w:rPr>
                <w:rFonts w:ascii="Times New Roman" w:eastAsia="Calibri" w:hAnsi="Times New Roman" w:cs="Times New Roman"/>
                <w:sz w:val="18"/>
                <w:szCs w:val="18"/>
              </w:rPr>
            </w:pPr>
            <w:r w:rsidRPr="00D307BD">
              <w:rPr>
                <w:rFonts w:ascii="Times New Roman" w:eastAsia="Calibri" w:hAnsi="Times New Roman" w:cs="Times New Roman"/>
                <w:sz w:val="18"/>
                <w:szCs w:val="18"/>
              </w:rPr>
              <w:t>Не более</w:t>
            </w:r>
            <w:r>
              <w:rPr>
                <w:rFonts w:ascii="Times New Roman" w:eastAsia="Calibri" w:hAnsi="Times New Roman" w:cs="Times New Roman"/>
                <w:sz w:val="18"/>
                <w:szCs w:val="18"/>
              </w:rPr>
              <w:t xml:space="preserve"> 50</w:t>
            </w:r>
          </w:p>
        </w:tc>
        <w:tc>
          <w:tcPr>
            <w:tcW w:w="214" w:type="pct"/>
            <w:shd w:val="clear" w:color="FFFFFF" w:fill="auto"/>
          </w:tcPr>
          <w:p w:rsidR="00427C4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кПа</w:t>
            </w: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r w:rsidRPr="00D307BD">
              <w:rPr>
                <w:rFonts w:ascii="Times New Roman" w:eastAsia="Calibri" w:hAnsi="Times New Roman" w:cs="Times New Roman"/>
                <w:sz w:val="18"/>
                <w:szCs w:val="18"/>
              </w:rPr>
              <w:t>Номинальный рабочий объем котла</w:t>
            </w:r>
          </w:p>
        </w:tc>
        <w:tc>
          <w:tcPr>
            <w:tcW w:w="620" w:type="pct"/>
            <w:shd w:val="clear" w:color="FFFFFF" w:fill="auto"/>
          </w:tcPr>
          <w:p w:rsidR="00427C4E" w:rsidRPr="006F70CE" w:rsidRDefault="00427C4E" w:rsidP="00427C4E">
            <w:pPr>
              <w:tabs>
                <w:tab w:val="left" w:pos="238"/>
              </w:tab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 200 </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литр</w:t>
            </w: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Default="00427C4E" w:rsidP="00427C4E">
            <w:pPr>
              <w:spacing w:after="0" w:line="240" w:lineRule="auto"/>
              <w:rPr>
                <w:rFonts w:ascii="Times New Roman" w:eastAsia="Calibri" w:hAnsi="Times New Roman" w:cs="Times New Roman"/>
                <w:sz w:val="18"/>
                <w:szCs w:val="18"/>
              </w:rPr>
            </w:pPr>
            <w:r w:rsidRPr="00D307BD">
              <w:rPr>
                <w:rFonts w:ascii="Times New Roman" w:eastAsia="Calibri" w:hAnsi="Times New Roman" w:cs="Times New Roman"/>
                <w:sz w:val="18"/>
                <w:szCs w:val="18"/>
              </w:rPr>
              <w:t>Объем заливаемой воды в пароводяную «рубашку»</w:t>
            </w:r>
          </w:p>
        </w:tc>
        <w:tc>
          <w:tcPr>
            <w:tcW w:w="620" w:type="pct"/>
            <w:shd w:val="clear" w:color="FFFFFF" w:fill="auto"/>
          </w:tcPr>
          <w:p w:rsidR="00427C4E" w:rsidRPr="00B5195F"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менее 19,5</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литр</w:t>
            </w: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Default="00427C4E" w:rsidP="00427C4E">
            <w:pPr>
              <w:spacing w:after="0" w:line="240" w:lineRule="auto"/>
              <w:rPr>
                <w:rFonts w:ascii="Times New Roman" w:eastAsia="Calibri" w:hAnsi="Times New Roman" w:cs="Times New Roman"/>
                <w:sz w:val="18"/>
                <w:szCs w:val="18"/>
              </w:rPr>
            </w:pPr>
            <w:r w:rsidRPr="00D307BD">
              <w:rPr>
                <w:rFonts w:ascii="Times New Roman" w:eastAsia="Calibri" w:hAnsi="Times New Roman" w:cs="Times New Roman"/>
                <w:sz w:val="18"/>
                <w:szCs w:val="18"/>
              </w:rPr>
              <w:t>Резьба присоединительного штуцера подключения к системе водоснабжения</w:t>
            </w:r>
          </w:p>
        </w:tc>
        <w:tc>
          <w:tcPr>
            <w:tcW w:w="620" w:type="pct"/>
            <w:shd w:val="clear" w:color="FFFFFF" w:fill="auto"/>
          </w:tcPr>
          <w:p w:rsidR="00427C4E" w:rsidRDefault="00427C4E" w:rsidP="00427C4E">
            <w:pPr>
              <w:spacing w:after="0" w:line="240" w:lineRule="auto"/>
              <w:jc w:val="center"/>
              <w:rPr>
                <w:rFonts w:ascii="Times New Roman" w:eastAsia="Calibri" w:hAnsi="Times New Roman" w:cs="Times New Roman"/>
                <w:sz w:val="18"/>
                <w:szCs w:val="18"/>
              </w:rPr>
            </w:pPr>
            <w:r w:rsidRPr="00D307BD">
              <w:rPr>
                <w:rFonts w:ascii="Times New Roman" w:eastAsia="Calibri" w:hAnsi="Times New Roman" w:cs="Times New Roman"/>
                <w:sz w:val="18"/>
                <w:szCs w:val="18"/>
              </w:rPr>
              <w:t>G1/2</w:t>
            </w: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r w:rsidRPr="00D307BD">
              <w:rPr>
                <w:rFonts w:ascii="Times New Roman" w:eastAsia="Calibri" w:hAnsi="Times New Roman" w:cs="Times New Roman"/>
                <w:sz w:val="18"/>
                <w:szCs w:val="18"/>
              </w:rPr>
              <w:t>Дюйм</w:t>
            </w: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Default="00427C4E" w:rsidP="00427C4E">
            <w:pPr>
              <w:spacing w:after="0" w:line="240" w:lineRule="auto"/>
              <w:rPr>
                <w:rFonts w:ascii="Times New Roman" w:eastAsia="Calibri" w:hAnsi="Times New Roman" w:cs="Times New Roman"/>
                <w:sz w:val="18"/>
                <w:szCs w:val="18"/>
              </w:rPr>
            </w:pPr>
            <w:r w:rsidRPr="00D307BD">
              <w:rPr>
                <w:rFonts w:ascii="Times New Roman" w:eastAsia="Calibri" w:hAnsi="Times New Roman" w:cs="Times New Roman"/>
                <w:sz w:val="18"/>
                <w:szCs w:val="18"/>
              </w:rPr>
              <w:t>Резьба присоединительного штуцера подключения предохранительного клапана</w:t>
            </w:r>
          </w:p>
        </w:tc>
        <w:tc>
          <w:tcPr>
            <w:tcW w:w="620" w:type="pct"/>
            <w:shd w:val="clear" w:color="FFFFFF" w:fill="auto"/>
          </w:tcPr>
          <w:p w:rsidR="00427C4E" w:rsidRDefault="00427C4E" w:rsidP="00427C4E">
            <w:pPr>
              <w:spacing w:after="0" w:line="240" w:lineRule="auto"/>
              <w:jc w:val="center"/>
              <w:rPr>
                <w:rFonts w:ascii="Times New Roman" w:eastAsia="Calibri" w:hAnsi="Times New Roman" w:cs="Times New Roman"/>
                <w:sz w:val="18"/>
                <w:szCs w:val="18"/>
              </w:rPr>
            </w:pPr>
            <w:r w:rsidRPr="00D307BD">
              <w:rPr>
                <w:rFonts w:ascii="Times New Roman" w:eastAsia="Calibri" w:hAnsi="Times New Roman" w:cs="Times New Roman"/>
                <w:sz w:val="18"/>
                <w:szCs w:val="18"/>
              </w:rPr>
              <w:t>G1/2</w:t>
            </w:r>
          </w:p>
        </w:tc>
        <w:tc>
          <w:tcPr>
            <w:tcW w:w="214" w:type="pct"/>
            <w:shd w:val="clear" w:color="FFFFFF" w:fill="auto"/>
          </w:tcPr>
          <w:p w:rsidR="00427C4E" w:rsidRPr="00D307BD" w:rsidRDefault="00427C4E" w:rsidP="00427C4E">
            <w:pPr>
              <w:pStyle w:val="33"/>
              <w:shd w:val="clear" w:color="auto" w:fill="auto"/>
              <w:tabs>
                <w:tab w:val="left" w:pos="2445"/>
              </w:tabs>
              <w:spacing w:after="0"/>
              <w:rPr>
                <w:b w:val="0"/>
                <w:sz w:val="18"/>
                <w:szCs w:val="18"/>
              </w:rPr>
            </w:pPr>
            <w:r w:rsidRPr="00D307BD">
              <w:rPr>
                <w:b w:val="0"/>
                <w:sz w:val="18"/>
                <w:szCs w:val="18"/>
              </w:rPr>
              <w:t>Дюйм</w:t>
            </w: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FFFFFF" w:fill="auto"/>
          </w:tcPr>
          <w:p w:rsidR="00427C4E" w:rsidRPr="00095D50" w:rsidRDefault="00427C4E" w:rsidP="00427C4E">
            <w:pPr>
              <w:spacing w:after="0" w:line="240" w:lineRule="auto"/>
              <w:rPr>
                <w:rFonts w:ascii="Times New Roman" w:eastAsia="Calibri" w:hAnsi="Times New Roman" w:cs="Times New Roman"/>
                <w:sz w:val="18"/>
                <w:szCs w:val="18"/>
              </w:rPr>
            </w:pPr>
            <w:r w:rsidRPr="00095D50">
              <w:rPr>
                <w:rFonts w:ascii="Times New Roman" w:eastAsia="Calibri" w:hAnsi="Times New Roman" w:cs="Times New Roman"/>
                <w:sz w:val="18"/>
                <w:szCs w:val="18"/>
              </w:rPr>
              <w:t>Опрокидывание котла</w:t>
            </w:r>
          </w:p>
        </w:tc>
        <w:tc>
          <w:tcPr>
            <w:tcW w:w="620" w:type="pct"/>
            <w:shd w:val="clear" w:color="FFFFFF" w:fill="auto"/>
          </w:tcPr>
          <w:p w:rsidR="00427C4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Нет</w:t>
            </w:r>
          </w:p>
          <w:p w:rsidR="00427C4E" w:rsidRDefault="00427C4E" w:rsidP="00427C4E">
            <w:pPr>
              <w:spacing w:after="0" w:line="240" w:lineRule="auto"/>
              <w:jc w:val="center"/>
              <w:rPr>
                <w:rFonts w:ascii="Times New Roman" w:eastAsia="Calibri" w:hAnsi="Times New Roman" w:cs="Times New Roman"/>
                <w:sz w:val="18"/>
                <w:szCs w:val="18"/>
              </w:rPr>
            </w:pPr>
          </w:p>
        </w:tc>
        <w:tc>
          <w:tcPr>
            <w:tcW w:w="214" w:type="pct"/>
            <w:shd w:val="clear" w:color="FFFFFF" w:fill="auto"/>
          </w:tcPr>
          <w:p w:rsidR="00427C4E" w:rsidRPr="006F70CE"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FFFFFF"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Pr="00095D50"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Котел стационарный</w:t>
            </w:r>
          </w:p>
        </w:tc>
        <w:tc>
          <w:tcPr>
            <w:tcW w:w="620"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Да</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auto"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Default="00427C4E" w:rsidP="00427C4E">
            <w:pPr>
              <w:spacing w:after="0" w:line="240" w:lineRule="auto"/>
              <w:rPr>
                <w:rFonts w:ascii="Times New Roman" w:eastAsia="Calibri" w:hAnsi="Times New Roman" w:cs="Times New Roman"/>
                <w:sz w:val="18"/>
                <w:szCs w:val="18"/>
              </w:rPr>
            </w:pPr>
            <w:r w:rsidRPr="00095D50">
              <w:rPr>
                <w:rFonts w:ascii="Times New Roman" w:eastAsia="Calibri" w:hAnsi="Times New Roman" w:cs="Times New Roman"/>
                <w:sz w:val="18"/>
                <w:szCs w:val="18"/>
              </w:rPr>
              <w:t>К</w:t>
            </w:r>
            <w:r>
              <w:rPr>
                <w:rFonts w:ascii="Times New Roman" w:eastAsia="Calibri" w:hAnsi="Times New Roman" w:cs="Times New Roman"/>
                <w:sz w:val="18"/>
                <w:szCs w:val="18"/>
              </w:rPr>
              <w:t>ран для слива жидкости из котла</w:t>
            </w:r>
          </w:p>
        </w:tc>
        <w:tc>
          <w:tcPr>
            <w:tcW w:w="620" w:type="pct"/>
            <w:shd w:val="clear" w:color="auto" w:fill="auto"/>
          </w:tcPr>
          <w:p w:rsidR="00427C4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Наличие</w:t>
            </w:r>
          </w:p>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r>
              <w:rPr>
                <w:rFonts w:ascii="Times New Roman" w:eastAsia="Calibri" w:hAnsi="Times New Roman" w:cs="Times New Roman"/>
                <w:sz w:val="18"/>
                <w:szCs w:val="18"/>
                <w:lang w:val="en-US"/>
              </w:rPr>
              <w:t>/</w:t>
            </w:r>
            <w:r>
              <w:rPr>
                <w:rFonts w:ascii="Times New Roman" w:eastAsia="Calibri" w:hAnsi="Times New Roman" w:cs="Times New Roman"/>
                <w:sz w:val="18"/>
                <w:szCs w:val="18"/>
              </w:rPr>
              <w:t>2 дюйма)</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auto"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Pr="00095D50" w:rsidRDefault="00427C4E" w:rsidP="00427C4E">
            <w:pPr>
              <w:spacing w:after="0" w:line="240" w:lineRule="auto"/>
              <w:rPr>
                <w:rFonts w:ascii="Times New Roman" w:eastAsia="Calibri" w:hAnsi="Times New Roman" w:cs="Times New Roman"/>
                <w:sz w:val="18"/>
                <w:szCs w:val="18"/>
              </w:rPr>
            </w:pPr>
            <w:r w:rsidRPr="00921144">
              <w:rPr>
                <w:rFonts w:ascii="Times New Roman" w:eastAsia="Calibri" w:hAnsi="Times New Roman" w:cs="Times New Roman"/>
                <w:sz w:val="18"/>
                <w:szCs w:val="18"/>
              </w:rPr>
              <w:t>Метка верхнего уровня залива воды</w:t>
            </w:r>
          </w:p>
        </w:tc>
        <w:tc>
          <w:tcPr>
            <w:tcW w:w="620"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Наличие</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auto"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Pr="00921144" w:rsidRDefault="00427C4E" w:rsidP="00427C4E">
            <w:pPr>
              <w:spacing w:after="0" w:line="240" w:lineRule="auto"/>
              <w:rPr>
                <w:rFonts w:ascii="Times New Roman" w:eastAsia="Calibri" w:hAnsi="Times New Roman" w:cs="Times New Roman"/>
                <w:sz w:val="18"/>
                <w:szCs w:val="18"/>
              </w:rPr>
            </w:pPr>
            <w:r w:rsidRPr="00921144">
              <w:rPr>
                <w:rFonts w:ascii="Times New Roman" w:eastAsia="Calibri" w:hAnsi="Times New Roman" w:cs="Times New Roman"/>
                <w:sz w:val="18"/>
                <w:szCs w:val="18"/>
              </w:rPr>
              <w:t>Возможность регулировки высоты при помощи опор</w:t>
            </w:r>
          </w:p>
        </w:tc>
        <w:tc>
          <w:tcPr>
            <w:tcW w:w="620"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Да</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auto"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Pr="00095D50"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Длина</w:t>
            </w:r>
          </w:p>
        </w:tc>
        <w:tc>
          <w:tcPr>
            <w:tcW w:w="620"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820 и ≤ 840</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мм</w:t>
            </w:r>
          </w:p>
        </w:tc>
        <w:tc>
          <w:tcPr>
            <w:tcW w:w="520" w:type="pct"/>
            <w:shd w:val="clear" w:color="auto"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Pr="003F2801"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Глубина</w:t>
            </w:r>
          </w:p>
        </w:tc>
        <w:tc>
          <w:tcPr>
            <w:tcW w:w="620"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880 и ≤ 900</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мм</w:t>
            </w:r>
          </w:p>
        </w:tc>
        <w:tc>
          <w:tcPr>
            <w:tcW w:w="520" w:type="pct"/>
            <w:shd w:val="clear" w:color="auto" w:fill="auto"/>
          </w:tcPr>
          <w:p w:rsidR="00427C4E" w:rsidRPr="00110B68" w:rsidRDefault="00427C4E" w:rsidP="00427C4E">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Габаритная глубина</w:t>
            </w:r>
          </w:p>
          <w:p w:rsidR="00427C4E"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 краном)</w:t>
            </w:r>
          </w:p>
        </w:tc>
        <w:tc>
          <w:tcPr>
            <w:tcW w:w="620" w:type="pct"/>
            <w:shd w:val="clear" w:color="auto" w:fill="auto"/>
          </w:tcPr>
          <w:p w:rsidR="00427C4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Не более 1 045</w:t>
            </w:r>
          </w:p>
        </w:tc>
        <w:tc>
          <w:tcPr>
            <w:tcW w:w="214" w:type="pct"/>
            <w:shd w:val="clear" w:color="auto" w:fill="auto"/>
          </w:tcPr>
          <w:p w:rsidR="00427C4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мм</w:t>
            </w:r>
          </w:p>
        </w:tc>
        <w:tc>
          <w:tcPr>
            <w:tcW w:w="520" w:type="pct"/>
            <w:shd w:val="clear" w:color="auto" w:fill="auto"/>
          </w:tcPr>
          <w:p w:rsidR="00427C4E" w:rsidRPr="00110B68" w:rsidRDefault="00427C4E" w:rsidP="009063FB">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Pr="003F2801"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Высота (до столешницы)</w:t>
            </w:r>
          </w:p>
        </w:tc>
        <w:tc>
          <w:tcPr>
            <w:tcW w:w="620"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1007 и ≤ 1 027</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мм</w:t>
            </w:r>
          </w:p>
        </w:tc>
        <w:tc>
          <w:tcPr>
            <w:tcW w:w="520" w:type="pct"/>
            <w:shd w:val="clear" w:color="auto" w:fill="auto"/>
          </w:tcPr>
          <w:p w:rsidR="00427C4E" w:rsidRPr="00110B68" w:rsidRDefault="00427C4E" w:rsidP="009063FB">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Pr="003F2801"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О</w:t>
            </w:r>
            <w:r w:rsidRPr="0010440F">
              <w:rPr>
                <w:rFonts w:ascii="Times New Roman" w:eastAsia="Calibri" w:hAnsi="Times New Roman" w:cs="Times New Roman"/>
                <w:sz w:val="18"/>
                <w:szCs w:val="18"/>
              </w:rPr>
              <w:t>тклонение в габаритных размерах</w:t>
            </w:r>
          </w:p>
        </w:tc>
        <w:tc>
          <w:tcPr>
            <w:tcW w:w="620"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sidRPr="0010440F">
              <w:rPr>
                <w:rFonts w:ascii="Times New Roman" w:eastAsia="Calibri" w:hAnsi="Times New Roman" w:cs="Times New Roman"/>
                <w:sz w:val="18"/>
                <w:szCs w:val="18"/>
              </w:rPr>
              <w:t>± 5 мм</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auto" w:fill="auto"/>
          </w:tcPr>
          <w:p w:rsidR="00427C4E" w:rsidRPr="00110B68" w:rsidRDefault="00427C4E" w:rsidP="009063FB">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Pr="003F2801" w:rsidRDefault="00427C4E" w:rsidP="00427C4E">
            <w:pPr>
              <w:spacing w:after="0" w:line="240" w:lineRule="auto"/>
              <w:rPr>
                <w:rFonts w:ascii="Times New Roman" w:eastAsia="Calibri" w:hAnsi="Times New Roman" w:cs="Times New Roman"/>
                <w:sz w:val="18"/>
                <w:szCs w:val="18"/>
              </w:rPr>
            </w:pPr>
            <w:r w:rsidRPr="0010440F">
              <w:rPr>
                <w:rFonts w:ascii="Times New Roman" w:eastAsia="Calibri" w:hAnsi="Times New Roman" w:cs="Times New Roman"/>
                <w:sz w:val="18"/>
                <w:szCs w:val="18"/>
              </w:rPr>
              <w:t xml:space="preserve">Материал </w:t>
            </w:r>
            <w:r>
              <w:rPr>
                <w:rFonts w:ascii="Times New Roman" w:eastAsia="Calibri" w:hAnsi="Times New Roman" w:cs="Times New Roman"/>
                <w:sz w:val="18"/>
                <w:szCs w:val="18"/>
              </w:rPr>
              <w:t>к</w:t>
            </w:r>
            <w:r w:rsidRPr="0010440F">
              <w:rPr>
                <w:rFonts w:ascii="Times New Roman" w:eastAsia="Calibri" w:hAnsi="Times New Roman" w:cs="Times New Roman"/>
                <w:sz w:val="18"/>
                <w:szCs w:val="18"/>
              </w:rPr>
              <w:t>онструкци</w:t>
            </w:r>
            <w:r>
              <w:rPr>
                <w:rFonts w:ascii="Times New Roman" w:eastAsia="Calibri" w:hAnsi="Times New Roman" w:cs="Times New Roman"/>
                <w:sz w:val="18"/>
                <w:szCs w:val="18"/>
              </w:rPr>
              <w:t>и (корпуса)</w:t>
            </w:r>
            <w:r w:rsidRPr="0010440F">
              <w:rPr>
                <w:rFonts w:ascii="Times New Roman" w:eastAsia="Calibri" w:hAnsi="Times New Roman" w:cs="Times New Roman"/>
                <w:sz w:val="18"/>
                <w:szCs w:val="18"/>
              </w:rPr>
              <w:t>, ТЭН</w:t>
            </w:r>
            <w:r>
              <w:rPr>
                <w:rFonts w:ascii="Times New Roman" w:eastAsia="Calibri" w:hAnsi="Times New Roman" w:cs="Times New Roman"/>
                <w:sz w:val="18"/>
                <w:szCs w:val="18"/>
              </w:rPr>
              <w:t>ов</w:t>
            </w:r>
            <w:r w:rsidRPr="0010440F">
              <w:rPr>
                <w:rFonts w:ascii="Times New Roman" w:eastAsia="Calibri" w:hAnsi="Times New Roman" w:cs="Times New Roman"/>
                <w:sz w:val="18"/>
                <w:szCs w:val="18"/>
              </w:rPr>
              <w:t xml:space="preserve"> и варочн</w:t>
            </w:r>
            <w:r>
              <w:rPr>
                <w:rFonts w:ascii="Times New Roman" w:eastAsia="Calibri" w:hAnsi="Times New Roman" w:cs="Times New Roman"/>
                <w:sz w:val="18"/>
                <w:szCs w:val="18"/>
              </w:rPr>
              <w:t>ого сосуда</w:t>
            </w:r>
          </w:p>
        </w:tc>
        <w:tc>
          <w:tcPr>
            <w:tcW w:w="620"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sidRPr="0010440F">
              <w:rPr>
                <w:rFonts w:ascii="Times New Roman" w:eastAsia="Calibri" w:hAnsi="Times New Roman" w:cs="Times New Roman"/>
                <w:sz w:val="18"/>
                <w:szCs w:val="18"/>
              </w:rPr>
              <w:t>нержавеющ</w:t>
            </w:r>
            <w:r>
              <w:rPr>
                <w:rFonts w:ascii="Times New Roman" w:eastAsia="Calibri" w:hAnsi="Times New Roman" w:cs="Times New Roman"/>
                <w:sz w:val="18"/>
                <w:szCs w:val="18"/>
              </w:rPr>
              <w:t>ая</w:t>
            </w:r>
            <w:r w:rsidRPr="0010440F">
              <w:rPr>
                <w:rFonts w:ascii="Times New Roman" w:eastAsia="Calibri" w:hAnsi="Times New Roman" w:cs="Times New Roman"/>
                <w:sz w:val="18"/>
                <w:szCs w:val="18"/>
              </w:rPr>
              <w:t xml:space="preserve"> стал</w:t>
            </w:r>
            <w:r>
              <w:rPr>
                <w:rFonts w:ascii="Times New Roman" w:eastAsia="Calibri" w:hAnsi="Times New Roman" w:cs="Times New Roman"/>
                <w:sz w:val="18"/>
                <w:szCs w:val="18"/>
              </w:rPr>
              <w:t>ь</w:t>
            </w:r>
            <w:r w:rsidRPr="0010440F">
              <w:rPr>
                <w:rFonts w:ascii="Times New Roman" w:eastAsia="Calibri" w:hAnsi="Times New Roman" w:cs="Times New Roman"/>
                <w:sz w:val="18"/>
                <w:szCs w:val="18"/>
              </w:rPr>
              <w:t xml:space="preserve"> AISI 304 толщиной </w:t>
            </w:r>
            <w:r>
              <w:rPr>
                <w:rFonts w:ascii="Times New Roman" w:eastAsia="Calibri" w:hAnsi="Times New Roman" w:cs="Times New Roman"/>
                <w:sz w:val="18"/>
                <w:szCs w:val="18"/>
              </w:rPr>
              <w:t xml:space="preserve">не менее </w:t>
            </w:r>
            <w:r w:rsidRPr="0010440F">
              <w:rPr>
                <w:rFonts w:ascii="Times New Roman" w:eastAsia="Calibri" w:hAnsi="Times New Roman" w:cs="Times New Roman"/>
                <w:sz w:val="18"/>
                <w:szCs w:val="18"/>
              </w:rPr>
              <w:t>1,5 мм</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auto" w:fill="auto"/>
          </w:tcPr>
          <w:p w:rsidR="00427C4E" w:rsidRPr="00110B68" w:rsidRDefault="00427C4E" w:rsidP="009063FB">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Pr="003F2801"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Системы защиты</w:t>
            </w:r>
          </w:p>
        </w:tc>
        <w:tc>
          <w:tcPr>
            <w:tcW w:w="620" w:type="pct"/>
            <w:shd w:val="clear" w:color="auto" w:fill="auto"/>
          </w:tcPr>
          <w:p w:rsidR="00427C4E" w:rsidRPr="009443FC"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10440F">
              <w:rPr>
                <w:rFonts w:ascii="Times New Roman" w:eastAsia="Calibri" w:hAnsi="Times New Roman" w:cs="Times New Roman"/>
                <w:sz w:val="18"/>
                <w:szCs w:val="18"/>
              </w:rPr>
              <w:t>датчик сухого хода для предохранения ТЭНов от перегорания</w:t>
            </w:r>
            <w:r w:rsidRPr="009443FC">
              <w:rPr>
                <w:rFonts w:ascii="Times New Roman" w:eastAsia="Calibri" w:hAnsi="Times New Roman" w:cs="Times New Roman"/>
                <w:sz w:val="18"/>
                <w:szCs w:val="18"/>
              </w:rPr>
              <w:t>;</w:t>
            </w:r>
          </w:p>
          <w:p w:rsidR="00427C4E" w:rsidRPr="009443FC" w:rsidRDefault="00427C4E" w:rsidP="00427C4E">
            <w:pPr>
              <w:spacing w:after="0" w:line="240" w:lineRule="auto"/>
              <w:rPr>
                <w:rFonts w:ascii="Times New Roman" w:eastAsia="Calibri" w:hAnsi="Times New Roman" w:cs="Times New Roman"/>
                <w:sz w:val="18"/>
                <w:szCs w:val="18"/>
              </w:rPr>
            </w:pPr>
            <w:r w:rsidRPr="009443FC">
              <w:rPr>
                <w:rFonts w:ascii="Times New Roman" w:eastAsia="Calibri" w:hAnsi="Times New Roman" w:cs="Times New Roman"/>
                <w:sz w:val="18"/>
                <w:szCs w:val="18"/>
              </w:rPr>
              <w:t xml:space="preserve">- </w:t>
            </w:r>
            <w:r w:rsidRPr="0010440F">
              <w:rPr>
                <w:rFonts w:ascii="Times New Roman" w:eastAsia="Calibri" w:hAnsi="Times New Roman" w:cs="Times New Roman"/>
                <w:sz w:val="18"/>
                <w:szCs w:val="18"/>
              </w:rPr>
              <w:t>предохранительный клапан срабатывает при достижении давления 0,05-0,065 мПа</w:t>
            </w:r>
            <w:r w:rsidRPr="009443FC">
              <w:rPr>
                <w:rFonts w:ascii="Times New Roman" w:eastAsia="Calibri" w:hAnsi="Times New Roman" w:cs="Times New Roman"/>
                <w:sz w:val="18"/>
                <w:szCs w:val="18"/>
              </w:rPr>
              <w:t>;</w:t>
            </w:r>
          </w:p>
          <w:p w:rsidR="00427C4E" w:rsidRPr="009443FC" w:rsidRDefault="00427C4E" w:rsidP="00427C4E">
            <w:pPr>
              <w:spacing w:after="0" w:line="240" w:lineRule="auto"/>
              <w:rPr>
                <w:rFonts w:ascii="Times New Roman" w:eastAsia="Calibri" w:hAnsi="Times New Roman" w:cs="Times New Roman"/>
                <w:sz w:val="18"/>
                <w:szCs w:val="18"/>
              </w:rPr>
            </w:pPr>
            <w:r w:rsidRPr="009443FC">
              <w:rPr>
                <w:rFonts w:ascii="Times New Roman" w:eastAsia="Calibri" w:hAnsi="Times New Roman" w:cs="Times New Roman"/>
                <w:sz w:val="18"/>
                <w:szCs w:val="18"/>
              </w:rPr>
              <w:t xml:space="preserve">- </w:t>
            </w:r>
            <w:r w:rsidRPr="0010440F">
              <w:rPr>
                <w:rFonts w:ascii="Times New Roman" w:eastAsia="Calibri" w:hAnsi="Times New Roman" w:cs="Times New Roman"/>
                <w:sz w:val="18"/>
                <w:szCs w:val="18"/>
              </w:rPr>
              <w:t>электроконтактный манометр с пределом срабатывания 0,02-0,045 мПа</w:t>
            </w:r>
            <w:r w:rsidRPr="009443FC">
              <w:rPr>
                <w:rFonts w:ascii="Times New Roman" w:eastAsia="Calibri" w:hAnsi="Times New Roman" w:cs="Times New Roman"/>
                <w:sz w:val="18"/>
                <w:szCs w:val="18"/>
              </w:rPr>
              <w:t>;</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auto" w:fill="auto"/>
          </w:tcPr>
          <w:p w:rsidR="00427C4E" w:rsidRPr="00110B68" w:rsidRDefault="00427C4E" w:rsidP="009063FB">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Pr="003F2801"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Количество р</w:t>
            </w:r>
            <w:r w:rsidRPr="009443FC">
              <w:rPr>
                <w:rFonts w:ascii="Times New Roman" w:eastAsia="Calibri" w:hAnsi="Times New Roman" w:cs="Times New Roman"/>
                <w:sz w:val="18"/>
                <w:szCs w:val="18"/>
              </w:rPr>
              <w:t>ежим</w:t>
            </w:r>
            <w:r>
              <w:rPr>
                <w:rFonts w:ascii="Times New Roman" w:eastAsia="Calibri" w:hAnsi="Times New Roman" w:cs="Times New Roman"/>
                <w:sz w:val="18"/>
                <w:szCs w:val="18"/>
              </w:rPr>
              <w:t>ов работы котла</w:t>
            </w:r>
          </w:p>
        </w:tc>
        <w:tc>
          <w:tcPr>
            <w:tcW w:w="620" w:type="pct"/>
            <w:shd w:val="clear" w:color="auto" w:fill="auto"/>
          </w:tcPr>
          <w:p w:rsidR="00427C4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
          <w:p w:rsidR="00427C4E" w:rsidRPr="009443FC"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Pr="009443FC">
              <w:rPr>
                <w:rFonts w:ascii="Times New Roman" w:eastAsia="Calibri" w:hAnsi="Times New Roman" w:cs="Times New Roman"/>
                <w:sz w:val="18"/>
                <w:szCs w:val="18"/>
              </w:rPr>
              <w:t>Слабый</w:t>
            </w:r>
            <w:r>
              <w:rPr>
                <w:rFonts w:ascii="Times New Roman" w:eastAsia="Calibri" w:hAnsi="Times New Roman" w:cs="Times New Roman"/>
                <w:sz w:val="18"/>
                <w:szCs w:val="18"/>
              </w:rPr>
              <w:t>, с</w:t>
            </w:r>
            <w:r w:rsidRPr="009443FC">
              <w:rPr>
                <w:rFonts w:ascii="Times New Roman" w:eastAsia="Calibri" w:hAnsi="Times New Roman" w:cs="Times New Roman"/>
                <w:sz w:val="18"/>
                <w:szCs w:val="18"/>
              </w:rPr>
              <w:t>редний</w:t>
            </w:r>
            <w:r>
              <w:rPr>
                <w:rFonts w:ascii="Times New Roman" w:eastAsia="Calibri" w:hAnsi="Times New Roman" w:cs="Times New Roman"/>
                <w:sz w:val="18"/>
                <w:szCs w:val="18"/>
              </w:rPr>
              <w:t>,</w:t>
            </w:r>
          </w:p>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м</w:t>
            </w:r>
            <w:r w:rsidRPr="009443FC">
              <w:rPr>
                <w:rFonts w:ascii="Times New Roman" w:eastAsia="Calibri" w:hAnsi="Times New Roman" w:cs="Times New Roman"/>
                <w:sz w:val="18"/>
                <w:szCs w:val="18"/>
              </w:rPr>
              <w:t>аксимальный</w:t>
            </w:r>
            <w:r>
              <w:rPr>
                <w:rFonts w:ascii="Times New Roman" w:eastAsia="Calibri" w:hAnsi="Times New Roman" w:cs="Times New Roman"/>
                <w:sz w:val="18"/>
                <w:szCs w:val="18"/>
              </w:rPr>
              <w:t>)</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auto" w:fill="auto"/>
          </w:tcPr>
          <w:p w:rsidR="00427C4E" w:rsidRPr="00110B68" w:rsidRDefault="00753C00" w:rsidP="009063FB">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Default="00427C4E" w:rsidP="00427C4E">
            <w:pPr>
              <w:spacing w:after="0" w:line="240" w:lineRule="auto"/>
              <w:rPr>
                <w:rFonts w:ascii="Times New Roman" w:eastAsia="Calibri" w:hAnsi="Times New Roman" w:cs="Times New Roman"/>
                <w:sz w:val="18"/>
                <w:szCs w:val="18"/>
              </w:rPr>
            </w:pPr>
            <w:r w:rsidRPr="009443FC">
              <w:rPr>
                <w:rFonts w:ascii="Times New Roman" w:eastAsia="Calibri" w:hAnsi="Times New Roman" w:cs="Times New Roman"/>
                <w:sz w:val="18"/>
                <w:szCs w:val="18"/>
              </w:rPr>
              <w:t xml:space="preserve">В комплект поставки </w:t>
            </w:r>
            <w:r>
              <w:rPr>
                <w:rFonts w:ascii="Times New Roman" w:eastAsia="Calibri" w:hAnsi="Times New Roman" w:cs="Times New Roman"/>
                <w:sz w:val="18"/>
                <w:szCs w:val="18"/>
              </w:rPr>
              <w:t xml:space="preserve">входит </w:t>
            </w:r>
            <w:r w:rsidRPr="009443FC">
              <w:rPr>
                <w:rFonts w:ascii="Times New Roman" w:eastAsia="Calibri" w:hAnsi="Times New Roman" w:cs="Times New Roman"/>
                <w:sz w:val="18"/>
                <w:szCs w:val="18"/>
              </w:rPr>
              <w:t>мотокран воды в чашу котла и пароводяную рубашку</w:t>
            </w:r>
          </w:p>
          <w:p w:rsidR="00427C4E" w:rsidRDefault="00427C4E" w:rsidP="00427C4E">
            <w:pPr>
              <w:spacing w:after="0" w:line="240" w:lineRule="auto"/>
              <w:rPr>
                <w:rFonts w:ascii="Times New Roman" w:eastAsia="Calibri" w:hAnsi="Times New Roman" w:cs="Times New Roman"/>
                <w:sz w:val="18"/>
                <w:szCs w:val="18"/>
              </w:rPr>
            </w:pPr>
          </w:p>
          <w:p w:rsidR="00427C4E" w:rsidRPr="003F2801" w:rsidRDefault="00427C4E" w:rsidP="00427C4E">
            <w:pPr>
              <w:spacing w:after="0" w:line="240" w:lineRule="auto"/>
              <w:rPr>
                <w:rFonts w:ascii="Times New Roman" w:eastAsia="Calibri" w:hAnsi="Times New Roman" w:cs="Times New Roman"/>
                <w:sz w:val="18"/>
                <w:szCs w:val="18"/>
              </w:rPr>
            </w:pPr>
          </w:p>
        </w:tc>
        <w:tc>
          <w:tcPr>
            <w:tcW w:w="620"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Соответствие</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auto" w:fill="auto"/>
          </w:tcPr>
          <w:p w:rsidR="00427C4E" w:rsidRPr="00110B68" w:rsidRDefault="00427C4E" w:rsidP="009063FB">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r w:rsidR="00427C4E" w:rsidRPr="006F70CE" w:rsidTr="009443FC">
        <w:tc>
          <w:tcPr>
            <w:tcW w:w="214"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602" w:type="pct"/>
            <w:vMerge/>
            <w:shd w:val="clear" w:color="FFFFFF" w:fill="auto"/>
          </w:tcPr>
          <w:p w:rsidR="00427C4E" w:rsidRPr="006F70CE" w:rsidRDefault="00427C4E" w:rsidP="00427C4E">
            <w:pPr>
              <w:spacing w:after="0" w:line="240" w:lineRule="auto"/>
              <w:rPr>
                <w:rFonts w:ascii="Times New Roman" w:eastAsia="Calibri" w:hAnsi="Times New Roman" w:cs="Times New Roman"/>
                <w:sz w:val="18"/>
                <w:szCs w:val="18"/>
              </w:rPr>
            </w:pPr>
          </w:p>
        </w:tc>
        <w:tc>
          <w:tcPr>
            <w:tcW w:w="535" w:type="pct"/>
            <w:shd w:val="clear" w:color="auto" w:fill="auto"/>
          </w:tcPr>
          <w:p w:rsidR="00427C4E" w:rsidRDefault="00427C4E" w:rsidP="00427C4E">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Вес (нетто)</w:t>
            </w:r>
          </w:p>
        </w:tc>
        <w:tc>
          <w:tcPr>
            <w:tcW w:w="620" w:type="pct"/>
            <w:shd w:val="clear" w:color="auto" w:fill="auto"/>
          </w:tcPr>
          <w:p w:rsidR="00427C4E" w:rsidRDefault="00427C4E" w:rsidP="00427C4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Не более 150 кг </w:t>
            </w:r>
          </w:p>
        </w:tc>
        <w:tc>
          <w:tcPr>
            <w:tcW w:w="214" w:type="pct"/>
            <w:shd w:val="clear" w:color="auto" w:fill="auto"/>
          </w:tcPr>
          <w:p w:rsidR="00427C4E" w:rsidRPr="00EC13C0" w:rsidRDefault="00427C4E" w:rsidP="00427C4E">
            <w:pPr>
              <w:spacing w:after="0" w:line="240" w:lineRule="auto"/>
              <w:jc w:val="center"/>
              <w:rPr>
                <w:rFonts w:ascii="Times New Roman" w:eastAsia="Calibri" w:hAnsi="Times New Roman" w:cs="Times New Roman"/>
                <w:sz w:val="18"/>
                <w:szCs w:val="18"/>
              </w:rPr>
            </w:pPr>
          </w:p>
        </w:tc>
        <w:tc>
          <w:tcPr>
            <w:tcW w:w="520" w:type="pct"/>
            <w:shd w:val="clear" w:color="auto" w:fill="auto"/>
          </w:tcPr>
          <w:p w:rsidR="00427C4E" w:rsidRPr="00110B68" w:rsidRDefault="00427C4E" w:rsidP="009063FB">
            <w:pPr>
              <w:spacing w:after="0" w:line="240" w:lineRule="auto"/>
              <w:rPr>
                <w:rFonts w:ascii="Times New Roman" w:hAnsi="Times New Roman" w:cs="Times New Roman"/>
                <w:sz w:val="18"/>
                <w:szCs w:val="18"/>
              </w:rPr>
            </w:pPr>
            <w:r w:rsidRPr="00110B68">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245" w:type="pct"/>
            <w:vMerge/>
            <w:shd w:val="clear" w:color="FFFFFF" w:fill="auto"/>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512" w:type="pct"/>
            <w:vMerge/>
          </w:tcPr>
          <w:p w:rsidR="00427C4E" w:rsidRPr="006F70CE" w:rsidRDefault="00427C4E" w:rsidP="00427C4E">
            <w:pPr>
              <w:spacing w:after="0" w:line="240" w:lineRule="auto"/>
              <w:jc w:val="center"/>
              <w:rPr>
                <w:rFonts w:ascii="Times New Roman" w:eastAsia="Calibri" w:hAnsi="Times New Roman" w:cs="Times New Roman"/>
                <w:b/>
                <w:sz w:val="18"/>
                <w:szCs w:val="18"/>
              </w:rPr>
            </w:pPr>
          </w:p>
        </w:tc>
        <w:tc>
          <w:tcPr>
            <w:tcW w:w="384"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259"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50"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c>
          <w:tcPr>
            <w:tcW w:w="332" w:type="pct"/>
            <w:vMerge/>
            <w:shd w:val="clear" w:color="auto" w:fill="FFFF99"/>
          </w:tcPr>
          <w:p w:rsidR="00427C4E" w:rsidRPr="006F70CE" w:rsidRDefault="00427C4E" w:rsidP="00427C4E">
            <w:pPr>
              <w:spacing w:after="0" w:line="240" w:lineRule="auto"/>
              <w:jc w:val="center"/>
              <w:rPr>
                <w:rFonts w:ascii="Times New Roman" w:eastAsia="Times New Roman" w:hAnsi="Times New Roman" w:cs="Times New Roman"/>
                <w:b/>
                <w:sz w:val="18"/>
                <w:szCs w:val="18"/>
              </w:rPr>
            </w:pPr>
          </w:p>
        </w:tc>
      </w:tr>
    </w:tbl>
    <w:p w:rsidR="009443FC" w:rsidRDefault="00C10A9A" w:rsidP="00C10A9A">
      <w:pPr>
        <w:spacing w:after="0" w:line="240" w:lineRule="auto"/>
        <w:rPr>
          <w:rFonts w:ascii="Times New Roman" w:hAnsi="Times New Roman" w:cs="Times New Roman"/>
          <w:b/>
          <w:sz w:val="28"/>
          <w:szCs w:val="28"/>
        </w:rPr>
      </w:pPr>
      <w:r>
        <w:rPr>
          <w:rFonts w:ascii="Times New Roman" w:hAnsi="Times New Roman" w:cs="Times New Roman"/>
          <w:b/>
          <w:sz w:val="28"/>
          <w:szCs w:val="28"/>
        </w:rPr>
        <w:t>Условия поставки</w:t>
      </w:r>
      <w:r w:rsidRPr="0009013E">
        <w:rPr>
          <w:rFonts w:ascii="Times New Roman" w:hAnsi="Times New Roman" w:cs="Times New Roman"/>
          <w:b/>
          <w:sz w:val="28"/>
          <w:szCs w:val="28"/>
        </w:rPr>
        <w:t>:</w:t>
      </w:r>
    </w:p>
    <w:p w:rsidR="00C10A9A" w:rsidRDefault="00C10A9A" w:rsidP="00C10A9A">
      <w:pPr>
        <w:pStyle w:val="af9"/>
        <w:spacing w:after="0" w:line="240" w:lineRule="auto"/>
        <w:rPr>
          <w:rFonts w:cstheme="minorBidi"/>
          <w:b/>
          <w:bCs/>
          <w:sz w:val="26"/>
          <w:szCs w:val="26"/>
          <w:lang w:val="ru-RU" w:eastAsia="en-US"/>
        </w:rPr>
      </w:pPr>
      <w:r>
        <w:rPr>
          <w:b/>
          <w:sz w:val="28"/>
          <w:szCs w:val="28"/>
        </w:rPr>
        <w:t>Поставка осуществляется с подъемом на 6-й этаж</w:t>
      </w:r>
      <w:r w:rsidR="00753C00">
        <w:rPr>
          <w:b/>
          <w:sz w:val="28"/>
          <w:szCs w:val="28"/>
          <w:lang w:val="ru-RU"/>
        </w:rPr>
        <w:t xml:space="preserve"> клинического корпуса (место расположения эксплуатации)</w:t>
      </w:r>
      <w:r>
        <w:rPr>
          <w:b/>
          <w:sz w:val="28"/>
          <w:szCs w:val="28"/>
        </w:rPr>
        <w:t>, сборкой, установкой, монтажом, подключением и вводом в эксплуатацию.</w:t>
      </w:r>
      <w:r>
        <w:rPr>
          <w:b/>
          <w:sz w:val="28"/>
          <w:szCs w:val="28"/>
          <w:lang w:val="ru-RU"/>
        </w:rPr>
        <w:t xml:space="preserve"> По окончании </w:t>
      </w:r>
      <w:r w:rsidR="004E6AE2">
        <w:rPr>
          <w:b/>
          <w:sz w:val="28"/>
          <w:szCs w:val="28"/>
          <w:lang w:val="ru-RU"/>
        </w:rPr>
        <w:t xml:space="preserve">монтажа и ввода в эксплуатацию </w:t>
      </w:r>
      <w:r w:rsidRPr="00C10A9A">
        <w:rPr>
          <w:rFonts w:cstheme="minorBidi"/>
          <w:b/>
          <w:bCs/>
          <w:sz w:val="26"/>
          <w:szCs w:val="26"/>
          <w:lang w:val="ru-RU" w:eastAsia="en-US"/>
        </w:rPr>
        <w:t>Поставщик обязан самостоятельно вывезти и утилизировать мусор (строительный, упаковку и т.п.), возникший в результате проведения работ.</w:t>
      </w:r>
    </w:p>
    <w:p w:rsidR="00753C00" w:rsidRDefault="00753C00" w:rsidP="00C10A9A">
      <w:pPr>
        <w:pStyle w:val="af9"/>
        <w:spacing w:after="0" w:line="240" w:lineRule="auto"/>
        <w:rPr>
          <w:rFonts w:cstheme="minorBidi"/>
          <w:b/>
          <w:bCs/>
          <w:sz w:val="26"/>
          <w:szCs w:val="26"/>
          <w:lang w:val="ru-RU" w:eastAsia="en-US"/>
        </w:rPr>
      </w:pPr>
    </w:p>
    <w:tbl>
      <w:tblPr>
        <w:tblW w:w="146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3750"/>
      </w:tblGrid>
      <w:tr w:rsidR="00C10A9A" w:rsidRPr="001C7898" w:rsidTr="009063FB">
        <w:trPr>
          <w:trHeight w:val="575"/>
        </w:trPr>
        <w:tc>
          <w:tcPr>
            <w:tcW w:w="850" w:type="dxa"/>
            <w:vAlign w:val="center"/>
            <w:hideMark/>
          </w:tcPr>
          <w:p w:rsidR="00C10A9A" w:rsidRPr="004B733F" w:rsidRDefault="00C10A9A" w:rsidP="009063FB">
            <w:pPr>
              <w:tabs>
                <w:tab w:val="left" w:pos="851"/>
              </w:tabs>
              <w:spacing w:line="240" w:lineRule="auto"/>
              <w:ind w:firstLine="60"/>
              <w:jc w:val="center"/>
              <w:rPr>
                <w:rFonts w:eastAsia="Calibri"/>
                <w:b/>
              </w:rPr>
            </w:pPr>
            <w:r w:rsidRPr="004B733F">
              <w:rPr>
                <w:rFonts w:eastAsia="Calibri"/>
                <w:b/>
              </w:rPr>
              <w:t>№ п/п</w:t>
            </w:r>
          </w:p>
        </w:tc>
        <w:tc>
          <w:tcPr>
            <w:tcW w:w="13750" w:type="dxa"/>
            <w:vAlign w:val="center"/>
            <w:hideMark/>
          </w:tcPr>
          <w:p w:rsidR="00C10A9A" w:rsidRPr="004B733F" w:rsidRDefault="00C10A9A" w:rsidP="009063FB">
            <w:pPr>
              <w:tabs>
                <w:tab w:val="left" w:pos="851"/>
              </w:tabs>
              <w:spacing w:line="240" w:lineRule="auto"/>
              <w:ind w:right="601"/>
              <w:jc w:val="center"/>
              <w:rPr>
                <w:rFonts w:eastAsia="Calibri"/>
                <w:b/>
              </w:rPr>
            </w:pPr>
            <w:r w:rsidRPr="004B733F">
              <w:rPr>
                <w:rFonts w:eastAsia="Calibri"/>
                <w:b/>
              </w:rPr>
              <w:t>Перечень</w:t>
            </w:r>
            <w:r w:rsidRPr="00C10A9A">
              <w:rPr>
                <w:rFonts w:eastAsia="Calibri"/>
                <w:b/>
              </w:rPr>
              <w:t xml:space="preserve"> </w:t>
            </w:r>
            <w:r>
              <w:rPr>
                <w:rFonts w:eastAsia="Calibri"/>
                <w:b/>
              </w:rPr>
              <w:t xml:space="preserve">необходимых </w:t>
            </w:r>
            <w:r w:rsidRPr="004B733F">
              <w:rPr>
                <w:rFonts w:eastAsia="Calibri"/>
                <w:b/>
              </w:rPr>
              <w:t>мероприятий</w:t>
            </w:r>
            <w:r>
              <w:rPr>
                <w:rFonts w:eastAsia="Calibri"/>
                <w:b/>
              </w:rPr>
              <w:t xml:space="preserve"> для установки и подключения оборудования*</w:t>
            </w:r>
            <w:r w:rsidRPr="004B733F">
              <w:rPr>
                <w:rFonts w:eastAsia="Calibri"/>
                <w:b/>
              </w:rPr>
              <w:t xml:space="preserve">: </w:t>
            </w:r>
          </w:p>
        </w:tc>
      </w:tr>
      <w:tr w:rsidR="00C10A9A" w:rsidRPr="009C2E88" w:rsidTr="009063FB">
        <w:trPr>
          <w:trHeight w:val="866"/>
        </w:trPr>
        <w:tc>
          <w:tcPr>
            <w:tcW w:w="850" w:type="dxa"/>
            <w:vAlign w:val="center"/>
          </w:tcPr>
          <w:p w:rsidR="00C10A9A" w:rsidRPr="001C7898" w:rsidRDefault="00C10A9A" w:rsidP="009063FB">
            <w:pPr>
              <w:tabs>
                <w:tab w:val="left" w:pos="851"/>
              </w:tabs>
              <w:spacing w:before="100" w:beforeAutospacing="1" w:after="100" w:afterAutospacing="1" w:line="240" w:lineRule="auto"/>
              <w:jc w:val="center"/>
              <w:rPr>
                <w:rFonts w:eastAsia="Calibri"/>
              </w:rPr>
            </w:pPr>
            <w:r w:rsidRPr="001C7898">
              <w:rPr>
                <w:rFonts w:eastAsia="Calibri"/>
              </w:rPr>
              <w:t>1.</w:t>
            </w:r>
          </w:p>
        </w:tc>
        <w:tc>
          <w:tcPr>
            <w:tcW w:w="13750" w:type="dxa"/>
            <w:vAlign w:val="center"/>
          </w:tcPr>
          <w:p w:rsidR="00C10A9A" w:rsidRPr="008D295F" w:rsidRDefault="00C10A9A" w:rsidP="009063FB">
            <w:pPr>
              <w:tabs>
                <w:tab w:val="left" w:pos="851"/>
              </w:tabs>
              <w:spacing w:line="240" w:lineRule="auto"/>
              <w:rPr>
                <w:sz w:val="24"/>
                <w:szCs w:val="24"/>
              </w:rPr>
            </w:pPr>
            <w:r w:rsidRPr="001C7898">
              <w:t xml:space="preserve">- </w:t>
            </w:r>
            <w:r w:rsidRPr="008D295F">
              <w:rPr>
                <w:sz w:val="24"/>
                <w:szCs w:val="24"/>
              </w:rPr>
              <w:t>Отключить вышедший из строя Котел пищеварочный КПЭМ-160/9Т (инв.№ 0000044500) от сети электроснабжения, а также от системы подачи воды</w:t>
            </w:r>
            <w:r>
              <w:rPr>
                <w:sz w:val="24"/>
                <w:szCs w:val="24"/>
              </w:rPr>
              <w:t>;</w:t>
            </w:r>
          </w:p>
          <w:p w:rsidR="00C10A9A" w:rsidRPr="008D295F" w:rsidRDefault="00C10A9A" w:rsidP="009063FB">
            <w:pPr>
              <w:tabs>
                <w:tab w:val="left" w:pos="851"/>
              </w:tabs>
              <w:spacing w:line="240" w:lineRule="auto"/>
              <w:rPr>
                <w:sz w:val="24"/>
                <w:szCs w:val="24"/>
              </w:rPr>
            </w:pPr>
            <w:r w:rsidRPr="008D295F">
              <w:rPr>
                <w:sz w:val="24"/>
                <w:szCs w:val="24"/>
              </w:rPr>
              <w:t>- Демонтировать вышедший из строя Котел</w:t>
            </w:r>
            <w:r>
              <w:rPr>
                <w:sz w:val="24"/>
                <w:szCs w:val="24"/>
              </w:rPr>
              <w:t>;</w:t>
            </w:r>
          </w:p>
          <w:p w:rsidR="00C10A9A" w:rsidRPr="008D295F" w:rsidRDefault="00C10A9A" w:rsidP="009063FB">
            <w:pPr>
              <w:tabs>
                <w:tab w:val="left" w:pos="851"/>
              </w:tabs>
              <w:spacing w:line="240" w:lineRule="auto"/>
              <w:rPr>
                <w:rFonts w:eastAsia="Calibri"/>
                <w:sz w:val="24"/>
                <w:szCs w:val="24"/>
              </w:rPr>
            </w:pPr>
            <w:r w:rsidRPr="008D295F">
              <w:rPr>
                <w:rFonts w:eastAsia="Calibri"/>
                <w:sz w:val="24"/>
                <w:szCs w:val="24"/>
              </w:rPr>
              <w:t xml:space="preserve">- </w:t>
            </w:r>
            <w:r>
              <w:rPr>
                <w:rFonts w:eastAsia="Calibri"/>
                <w:sz w:val="24"/>
                <w:szCs w:val="24"/>
              </w:rPr>
              <w:t>Смонтировать новое оборудование в место, согласованное с Заказчиком;</w:t>
            </w:r>
          </w:p>
          <w:p w:rsidR="00C10A9A" w:rsidRDefault="00C10A9A" w:rsidP="009063FB">
            <w:pPr>
              <w:tabs>
                <w:tab w:val="left" w:pos="851"/>
              </w:tabs>
              <w:spacing w:line="240" w:lineRule="auto"/>
              <w:rPr>
                <w:rFonts w:eastAsia="Calibri"/>
                <w:sz w:val="24"/>
                <w:szCs w:val="24"/>
              </w:rPr>
            </w:pPr>
            <w:r w:rsidRPr="008D295F">
              <w:rPr>
                <w:rFonts w:eastAsia="Calibri"/>
                <w:sz w:val="24"/>
                <w:szCs w:val="24"/>
              </w:rPr>
              <w:t>- Провести подключение нового Котла к сети электроснабжения и к системе подачи воды (работы по подключению оборудования производятся Исполнителем, стоимость работ по подключению входит в стоимость поставки)</w:t>
            </w:r>
            <w:r>
              <w:rPr>
                <w:rFonts w:eastAsia="Calibri"/>
                <w:sz w:val="24"/>
                <w:szCs w:val="24"/>
              </w:rPr>
              <w:t>;</w:t>
            </w:r>
          </w:p>
          <w:p w:rsidR="00C10A9A" w:rsidRPr="008D295F" w:rsidRDefault="00C10A9A" w:rsidP="009063FB">
            <w:pPr>
              <w:tabs>
                <w:tab w:val="left" w:pos="851"/>
              </w:tabs>
              <w:spacing w:line="240" w:lineRule="auto"/>
              <w:rPr>
                <w:rFonts w:eastAsia="Calibri"/>
                <w:sz w:val="24"/>
                <w:szCs w:val="24"/>
              </w:rPr>
            </w:pPr>
            <w:r>
              <w:rPr>
                <w:rFonts w:eastAsia="Calibri"/>
                <w:sz w:val="24"/>
                <w:szCs w:val="24"/>
              </w:rPr>
              <w:t>- Произвести инструктаж с представителями заказчика о эксплуатации оборудования;</w:t>
            </w:r>
            <w:r w:rsidRPr="008D295F">
              <w:rPr>
                <w:rFonts w:eastAsia="Calibri"/>
                <w:sz w:val="24"/>
                <w:szCs w:val="24"/>
              </w:rPr>
              <w:t xml:space="preserve">  </w:t>
            </w:r>
          </w:p>
          <w:p w:rsidR="00C10A9A" w:rsidRPr="001C7898" w:rsidRDefault="00C10A9A" w:rsidP="009063FB">
            <w:pPr>
              <w:tabs>
                <w:tab w:val="left" w:pos="851"/>
              </w:tabs>
              <w:spacing w:line="240" w:lineRule="auto"/>
              <w:ind w:left="34"/>
              <w:rPr>
                <w:rFonts w:eastAsia="Calibri"/>
              </w:rPr>
            </w:pPr>
            <w:r w:rsidRPr="008D295F">
              <w:rPr>
                <w:sz w:val="24"/>
                <w:szCs w:val="24"/>
              </w:rPr>
              <w:t xml:space="preserve">- Выполнить работы по переносу вышедшего из строя котла </w:t>
            </w:r>
            <w:r w:rsidR="00FD35B7" w:rsidRPr="008D295F">
              <w:rPr>
                <w:sz w:val="24"/>
                <w:szCs w:val="24"/>
              </w:rPr>
              <w:t>в место,</w:t>
            </w:r>
            <w:r w:rsidRPr="008D295F">
              <w:rPr>
                <w:sz w:val="24"/>
                <w:szCs w:val="24"/>
              </w:rPr>
              <w:t xml:space="preserve"> указанное заказчиком (на территории Заказчика)</w:t>
            </w:r>
            <w:r>
              <w:rPr>
                <w:sz w:val="24"/>
                <w:szCs w:val="24"/>
              </w:rPr>
              <w:t>.</w:t>
            </w:r>
            <w:r>
              <w:t xml:space="preserve"> </w:t>
            </w:r>
          </w:p>
        </w:tc>
      </w:tr>
    </w:tbl>
    <w:p w:rsidR="00C10A9A" w:rsidRPr="00BE31E8" w:rsidRDefault="00C10A9A" w:rsidP="00C10A9A">
      <w:pPr>
        <w:tabs>
          <w:tab w:val="left" w:pos="851"/>
        </w:tabs>
        <w:spacing w:line="240" w:lineRule="auto"/>
        <w:ind w:left="426"/>
        <w:rPr>
          <w:i/>
          <w:u w:val="single"/>
        </w:rPr>
      </w:pPr>
      <w:r>
        <w:rPr>
          <w:b/>
          <w:bCs/>
          <w:sz w:val="26"/>
          <w:szCs w:val="26"/>
        </w:rPr>
        <w:t>*</w:t>
      </w:r>
      <w:r w:rsidRPr="00C10A9A">
        <w:rPr>
          <w:i/>
          <w:u w:val="single"/>
        </w:rPr>
        <w:t xml:space="preserve"> </w:t>
      </w:r>
      <w:r w:rsidRPr="005A2E29">
        <w:rPr>
          <w:i/>
          <w:u w:val="single"/>
        </w:rPr>
        <w:t xml:space="preserve">Стоимость поставляемого товара включает стоимость работ по демонтажу существующего оборудования и монтажу нового оборудования на территории </w:t>
      </w:r>
      <w:r>
        <w:rPr>
          <w:i/>
          <w:u w:val="single"/>
        </w:rPr>
        <w:t>Заказчика</w:t>
      </w:r>
      <w:r w:rsidRPr="005A2E29">
        <w:rPr>
          <w:i/>
          <w:u w:val="single"/>
        </w:rPr>
        <w:t xml:space="preserve">, а также все расходные материалы (электрический кабель соответствующего сечения для оборудования, кабель-канал, гофра, крепеж и т.п) необходимые для выполнения работ по </w:t>
      </w:r>
      <w:r>
        <w:rPr>
          <w:i/>
          <w:u w:val="single"/>
        </w:rPr>
        <w:t>монтажу и вводу в эксплуатацию</w:t>
      </w:r>
      <w:r w:rsidRPr="005A2E29">
        <w:rPr>
          <w:i/>
          <w:u w:val="single"/>
        </w:rPr>
        <w:t xml:space="preserve">. </w:t>
      </w:r>
    </w:p>
    <w:p w:rsidR="00C10A9A" w:rsidRPr="00C10A9A" w:rsidRDefault="00C10A9A" w:rsidP="00C10A9A">
      <w:pPr>
        <w:pStyle w:val="af9"/>
        <w:spacing w:after="0" w:line="240" w:lineRule="auto"/>
        <w:rPr>
          <w:rFonts w:cstheme="minorBidi"/>
          <w:b/>
          <w:bCs/>
          <w:sz w:val="26"/>
          <w:szCs w:val="26"/>
          <w:lang w:val="ru-RU" w:eastAsia="en-US"/>
        </w:rPr>
      </w:pPr>
    </w:p>
    <w:p w:rsidR="00C10A9A" w:rsidRPr="00C10A9A" w:rsidRDefault="00C10A9A" w:rsidP="00C10A9A">
      <w:pPr>
        <w:spacing w:after="0" w:line="240" w:lineRule="auto"/>
        <w:rPr>
          <w:rFonts w:ascii="Times New Roman" w:hAnsi="Times New Roman" w:cs="Times New Roman"/>
          <w:b/>
          <w:sz w:val="28"/>
          <w:szCs w:val="28"/>
        </w:rPr>
      </w:pPr>
    </w:p>
    <w:sectPr w:rsidR="00C10A9A" w:rsidRPr="00C10A9A" w:rsidSect="00427C4E">
      <w:headerReference w:type="first" r:id="rId18"/>
      <w:footerReference w:type="first" r:id="rId19"/>
      <w:pgSz w:w="16838" w:h="11906" w:orient="landscape"/>
      <w:pgMar w:top="1560"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C5" w:rsidRDefault="00E514C5">
      <w:pPr>
        <w:spacing w:after="0" w:line="240" w:lineRule="auto"/>
      </w:pPr>
      <w:r>
        <w:separator/>
      </w:r>
    </w:p>
  </w:endnote>
  <w:endnote w:type="continuationSeparator" w:id="0">
    <w:p w:rsidR="00E514C5" w:rsidRDefault="00E5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95A68" w:rsidRDefault="00795A6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95A6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95A6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95A6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95A6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95A6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D35B7">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C5" w:rsidRDefault="00E514C5">
      <w:pPr>
        <w:spacing w:after="0" w:line="240" w:lineRule="auto"/>
      </w:pPr>
      <w:r>
        <w:separator/>
      </w:r>
    </w:p>
  </w:footnote>
  <w:footnote w:type="continuationSeparator" w:id="0">
    <w:p w:rsidR="00E514C5" w:rsidRDefault="00E514C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95A68" w:rsidRDefault="00795A6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95A68" w:rsidRDefault="00795A6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95A68" w:rsidRDefault="00795A6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3A115D1"/>
    <w:multiLevelType w:val="multilevel"/>
    <w:tmpl w:val="3278A0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9"/>
  </w:num>
  <w:num w:numId="15">
    <w:abstractNumId w:val="18"/>
  </w:num>
  <w:num w:numId="16">
    <w:abstractNumId w:val="13"/>
  </w:num>
  <w:num w:numId="17">
    <w:abstractNumId w:val="8"/>
  </w:num>
  <w:num w:numId="18">
    <w:abstractNumId w:val="7"/>
  </w:num>
  <w:num w:numId="19">
    <w:abstractNumId w:val="15"/>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013E"/>
    <w:rsid w:val="00095015"/>
    <w:rsid w:val="00095D50"/>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40F"/>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27C4E"/>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E6AE2"/>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53C00"/>
    <w:rsid w:val="0076046A"/>
    <w:rsid w:val="00766A7E"/>
    <w:rsid w:val="00770DBE"/>
    <w:rsid w:val="00781335"/>
    <w:rsid w:val="007837E5"/>
    <w:rsid w:val="00786E1B"/>
    <w:rsid w:val="007922BC"/>
    <w:rsid w:val="00792FF6"/>
    <w:rsid w:val="00795A68"/>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0710"/>
    <w:rsid w:val="00861E58"/>
    <w:rsid w:val="0086317D"/>
    <w:rsid w:val="008638F3"/>
    <w:rsid w:val="008722D6"/>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1144"/>
    <w:rsid w:val="00924D15"/>
    <w:rsid w:val="00930289"/>
    <w:rsid w:val="00942FAD"/>
    <w:rsid w:val="009443FC"/>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5195F"/>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0A9A"/>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17A6"/>
    <w:rsid w:val="00D04875"/>
    <w:rsid w:val="00D11DE0"/>
    <w:rsid w:val="00D17764"/>
    <w:rsid w:val="00D2444F"/>
    <w:rsid w:val="00D307BD"/>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45B9A"/>
    <w:rsid w:val="00E514C5"/>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60D57"/>
    <w:rsid w:val="00F709FA"/>
    <w:rsid w:val="00F72D5A"/>
    <w:rsid w:val="00F73B84"/>
    <w:rsid w:val="00F84F75"/>
    <w:rsid w:val="00F904BD"/>
    <w:rsid w:val="00F92171"/>
    <w:rsid w:val="00FB1AB7"/>
    <w:rsid w:val="00FB3393"/>
    <w:rsid w:val="00FC6343"/>
    <w:rsid w:val="00FC6CB1"/>
    <w:rsid w:val="00FD35B7"/>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A7D708-3065-4AC0-B3D2-07B5A3BE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character" w:customStyle="1" w:styleId="32">
    <w:name w:val="Основной текст (3)_"/>
    <w:link w:val="33"/>
    <w:locked/>
    <w:rsid w:val="00921144"/>
    <w:rPr>
      <w:rFonts w:ascii="Times New Roman" w:eastAsia="Times New Roman" w:hAnsi="Times New Roman"/>
      <w:b/>
      <w:bCs/>
      <w:shd w:val="clear" w:color="auto" w:fill="FFFFFF"/>
    </w:rPr>
  </w:style>
  <w:style w:type="paragraph" w:customStyle="1" w:styleId="33">
    <w:name w:val="Основной текст (3)"/>
    <w:basedOn w:val="a0"/>
    <w:link w:val="32"/>
    <w:rsid w:val="00921144"/>
    <w:pPr>
      <w:widowControl w:val="0"/>
      <w:shd w:val="clear" w:color="auto" w:fill="FFFFFF"/>
      <w:spacing w:after="220" w:line="278" w:lineRule="exact"/>
      <w:jc w:val="center"/>
    </w:pPr>
    <w:rPr>
      <w:rFonts w:ascii="Times New Roman" w:eastAsia="Times New Roman" w:hAnsi="Times New Roman"/>
      <w:b/>
      <w:bCs/>
    </w:rPr>
  </w:style>
  <w:style w:type="paragraph" w:styleId="af9">
    <w:name w:val="Body Text"/>
    <w:basedOn w:val="a0"/>
    <w:link w:val="afa"/>
    <w:uiPriority w:val="99"/>
    <w:rsid w:val="00C10A9A"/>
    <w:pPr>
      <w:widowControl w:val="0"/>
      <w:autoSpaceDE w:val="0"/>
      <w:autoSpaceDN w:val="0"/>
      <w:adjustRightInd w:val="0"/>
      <w:spacing w:after="120" w:line="360" w:lineRule="atLeast"/>
      <w:jc w:val="both"/>
      <w:textAlignment w:val="baseline"/>
    </w:pPr>
    <w:rPr>
      <w:rFonts w:ascii="Times New Roman" w:eastAsia="Times New Roman" w:hAnsi="Times New Roman" w:cs="Times New Roman"/>
      <w:sz w:val="18"/>
      <w:szCs w:val="18"/>
      <w:lang w:val="x-none" w:eastAsia="x-none"/>
    </w:rPr>
  </w:style>
  <w:style w:type="character" w:customStyle="1" w:styleId="afa">
    <w:name w:val="Основной текст Знак"/>
    <w:basedOn w:val="a1"/>
    <w:link w:val="af9"/>
    <w:uiPriority w:val="99"/>
    <w:rsid w:val="00C10A9A"/>
    <w:rPr>
      <w:rFonts w:ascii="Times New Roman" w:eastAsia="Times New Roman"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DBA1-0700-41D6-AF0D-B3141F64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2024-10-07T05:54:00Z</dcterms:created>
  <dcterms:modified xsi:type="dcterms:W3CDTF">2024-10-07T05:54:00Z</dcterms:modified>
</cp:coreProperties>
</file>