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E768F9" w:rsidRDefault="00603DF0" w:rsidP="007837E5">
      <w:pPr>
        <w:spacing w:after="0" w:line="240" w:lineRule="auto"/>
        <w:ind w:left="-993"/>
        <w:jc w:val="center"/>
      </w:pPr>
      <w:bookmarkStart w:id="0" w:name="УдалитьВТЗ"/>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1"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15.10.2024 № 21.1-03/1605</w:t>
            </w:r>
            <w:r w:rsidRPr="00E271DF">
              <w:rPr>
                <w:rFonts w:ascii="Times New Roman" w:hAnsi="Times New Roman" w:cs="Times New Roman"/>
                <w:b/>
                <w:sz w:val="24"/>
                <w:szCs w:val="24"/>
              </w:rPr>
              <w:fldChar w:fldCharType="end"/>
            </w:r>
            <w:bookmarkEnd w:id="1"/>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2"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08.11.2024</w:t>
                  </w:r>
                  <w:r w:rsidRPr="00A70444">
                    <w:rPr>
                      <w:rFonts w:ascii="Times New Roman" w:hAnsi="Times New Roman" w:cs="Times New Roman"/>
                      <w:b/>
                      <w:sz w:val="24"/>
                      <w:szCs w:val="24"/>
                      <w:u w:val="single"/>
                    </w:rPr>
                    <w:fldChar w:fldCharType="end"/>
                  </w:r>
                  <w:bookmarkEnd w:id="2"/>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w:t>
            </w:r>
            <w:proofErr w:type="spellStart"/>
            <w:r w:rsidRPr="00E9435F">
              <w:rPr>
                <w:rFonts w:ascii="Times New Roman" w:hAnsi="Times New Roman" w:cs="Times New Roman"/>
                <w:sz w:val="20"/>
                <w:szCs w:val="20"/>
              </w:rPr>
              <w:t>sig</w:t>
            </w:r>
            <w:proofErr w:type="spellEnd"/>
            <w:r w:rsidRPr="00E9435F">
              <w:rPr>
                <w:rFonts w:ascii="Times New Roman" w:hAnsi="Times New Roman" w:cs="Times New Roman"/>
                <w:sz w:val="20"/>
                <w:szCs w:val="20"/>
              </w:rPr>
              <w:t xml:space="preserve">”) по следующему адресу: </w:t>
            </w:r>
            <w:hyperlink r:id="rId10"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5F6724">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010EFC">
          <w:headerReference w:type="even" r:id="rId11"/>
          <w:headerReference w:type="default" r:id="rId12"/>
          <w:footerReference w:type="even" r:id="rId13"/>
          <w:footerReference w:type="default" r:id="rId14"/>
          <w:headerReference w:type="first" r:id="rId15"/>
          <w:footerReference w:type="first" r:id="rId16"/>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3"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воды питьевой упакованной бутилированной (2025)</w:t>
            </w:r>
            <w:r w:rsidRPr="003D1995">
              <w:rPr>
                <w:rFonts w:ascii="Times New Roman" w:hAnsi="Times New Roman" w:cs="Times New Roman"/>
                <w:b/>
                <w:sz w:val="24"/>
                <w:szCs w:val="24"/>
              </w:rPr>
              <w:fldChar w:fldCharType="end"/>
            </w:r>
            <w:bookmarkEnd w:id="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4"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5"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6"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01.01.2025</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7"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31.07.2025</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8"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2 (двух) рабочих дней после поступления письменной заявки от Покупателя. Последняя дата подачи заявки на поставку 29.07.2025. Максимальное количество партий - 80</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9"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Сертификаты (декларации) соответствия</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0"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1"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5 (пяти) месяцев</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2"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 xml:space="preserve">Преимущества, требования к участникам, </w:t>
            </w:r>
            <w:proofErr w:type="spellStart"/>
            <w:r w:rsidRPr="00FF12AF">
              <w:rPr>
                <w:rFonts w:ascii="Times New Roman" w:hAnsi="Times New Roman" w:cs="Times New Roman"/>
                <w:b/>
                <w:sz w:val="24"/>
                <w:szCs w:val="24"/>
              </w:rPr>
              <w:t>нац.режим</w:t>
            </w:r>
            <w:proofErr w:type="spellEnd"/>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3"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4"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Инвалиды, УИС</w:t>
            </w:r>
            <w:r w:rsidRPr="00C15FD9">
              <w:rPr>
                <w:rFonts w:ascii="Times New Roman" w:hAnsi="Times New Roman" w:cs="Times New Roman"/>
                <w:noProof/>
                <w:sz w:val="24"/>
                <w:szCs w:val="24"/>
              </w:rPr>
              <w:fldChar w:fldCharType="end"/>
            </w:r>
            <w:bookmarkEnd w:id="14"/>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5"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5"/>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6"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7"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8"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19"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19"/>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7"/>
          <w:footerReference w:type="first" r:id="rId18"/>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00" w:type="pct"/>
        <w:tblInd w:w="-318" w:type="dxa"/>
        <w:tblLayout w:type="fixed"/>
        <w:tblLook w:val="04A0" w:firstRow="1" w:lastRow="0" w:firstColumn="1" w:lastColumn="0" w:noHBand="0" w:noVBand="1"/>
      </w:tblPr>
      <w:tblGrid>
        <w:gridCol w:w="687"/>
        <w:gridCol w:w="2234"/>
        <w:gridCol w:w="2226"/>
        <w:gridCol w:w="4246"/>
        <w:gridCol w:w="836"/>
        <w:gridCol w:w="2581"/>
        <w:gridCol w:w="689"/>
        <w:gridCol w:w="791"/>
        <w:gridCol w:w="1659"/>
      </w:tblGrid>
      <w:tr w:rsidR="00C65105" w:rsidRPr="007D049E" w:rsidTr="00487075">
        <w:tc>
          <w:tcPr>
            <w:tcW w:w="215" w:type="pct"/>
            <w:tcBorders>
              <w:top w:val="single" w:sz="4" w:space="0" w:color="auto"/>
              <w:left w:val="single" w:sz="4" w:space="0" w:color="auto"/>
              <w:bottom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r w:rsidRPr="007D049E">
              <w:rPr>
                <w:rFonts w:ascii="Times New Roman" w:eastAsia="Calibri" w:hAnsi="Times New Roman" w:cs="Times New Roman"/>
                <w:b/>
                <w:sz w:val="18"/>
                <w:szCs w:val="18"/>
              </w:rPr>
              <w:t>№</w:t>
            </w:r>
          </w:p>
        </w:tc>
        <w:tc>
          <w:tcPr>
            <w:tcW w:w="700" w:type="pct"/>
            <w:tcBorders>
              <w:top w:val="single" w:sz="4" w:space="0" w:color="auto"/>
              <w:left w:val="single" w:sz="4" w:space="0" w:color="auto"/>
              <w:bottom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r w:rsidRPr="007D049E">
              <w:rPr>
                <w:rFonts w:ascii="Times New Roman" w:eastAsia="Calibri" w:hAnsi="Times New Roman" w:cs="Times New Roman"/>
                <w:b/>
                <w:sz w:val="18"/>
                <w:szCs w:val="18"/>
              </w:rPr>
              <w:t>Наименование</w:t>
            </w:r>
          </w:p>
        </w:tc>
        <w:tc>
          <w:tcPr>
            <w:tcW w:w="3100" w:type="pct"/>
            <w:gridSpan w:val="4"/>
            <w:tcBorders>
              <w:top w:val="single" w:sz="4" w:space="0" w:color="auto"/>
              <w:left w:val="single" w:sz="4" w:space="0" w:color="auto"/>
              <w:bottom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r w:rsidRPr="007D049E">
              <w:rPr>
                <w:rFonts w:ascii="Times New Roman" w:eastAsia="Calibri" w:hAnsi="Times New Roman" w:cs="Times New Roman"/>
                <w:b/>
                <w:sz w:val="18"/>
                <w:szCs w:val="18"/>
              </w:rPr>
              <w:t>Технические характеристики</w:t>
            </w:r>
          </w:p>
        </w:tc>
        <w:tc>
          <w:tcPr>
            <w:tcW w:w="216" w:type="pct"/>
            <w:tcBorders>
              <w:top w:val="single" w:sz="4" w:space="0" w:color="auto"/>
              <w:left w:val="single" w:sz="4" w:space="0" w:color="auto"/>
              <w:bottom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r w:rsidRPr="007D049E">
              <w:rPr>
                <w:rFonts w:ascii="Times New Roman" w:eastAsia="Calibri" w:hAnsi="Times New Roman" w:cs="Times New Roman"/>
                <w:b/>
                <w:sz w:val="18"/>
                <w:szCs w:val="18"/>
              </w:rPr>
              <w:t>Ед. изм.</w:t>
            </w:r>
          </w:p>
        </w:tc>
        <w:tc>
          <w:tcPr>
            <w:tcW w:w="248" w:type="pct"/>
            <w:tcBorders>
              <w:top w:val="single" w:sz="4" w:space="0" w:color="auto"/>
              <w:left w:val="single" w:sz="4" w:space="0" w:color="auto"/>
              <w:bottom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r w:rsidRPr="007D049E">
              <w:rPr>
                <w:rFonts w:ascii="Times New Roman" w:eastAsia="Calibri" w:hAnsi="Times New Roman" w:cs="Times New Roman"/>
                <w:b/>
                <w:sz w:val="18"/>
                <w:szCs w:val="18"/>
              </w:rPr>
              <w:t>Кол-во</w:t>
            </w:r>
          </w:p>
        </w:tc>
        <w:tc>
          <w:tcPr>
            <w:tcW w:w="520" w:type="pct"/>
            <w:tcBorders>
              <w:top w:val="single" w:sz="4" w:space="0" w:color="auto"/>
              <w:left w:val="single" w:sz="4" w:space="0" w:color="auto"/>
              <w:bottom w:val="single" w:sz="4" w:space="0" w:color="auto"/>
              <w:right w:val="single" w:sz="4" w:space="0" w:color="auto"/>
            </w:tcBorders>
          </w:tcPr>
          <w:p w:rsidR="00C65105" w:rsidRPr="007D049E" w:rsidRDefault="00C65105" w:rsidP="00487075">
            <w:pPr>
              <w:spacing w:after="0" w:line="240" w:lineRule="auto"/>
              <w:jc w:val="center"/>
              <w:rPr>
                <w:rFonts w:ascii="Times New Roman" w:eastAsia="Calibri" w:hAnsi="Times New Roman" w:cs="Times New Roman"/>
                <w:b/>
                <w:sz w:val="18"/>
                <w:szCs w:val="18"/>
              </w:rPr>
            </w:pPr>
            <w:r w:rsidRPr="007D049E">
              <w:rPr>
                <w:rFonts w:ascii="Times New Roman" w:eastAsia="Calibri" w:hAnsi="Times New Roman" w:cs="Times New Roman"/>
                <w:b/>
                <w:sz w:val="18"/>
                <w:szCs w:val="18"/>
              </w:rPr>
              <w:t>ОКПД2/</w:t>
            </w:r>
          </w:p>
          <w:p w:rsidR="00C65105" w:rsidRPr="007D049E" w:rsidRDefault="00C65105" w:rsidP="00487075">
            <w:pPr>
              <w:spacing w:after="0" w:line="240" w:lineRule="auto"/>
              <w:jc w:val="center"/>
              <w:rPr>
                <w:rFonts w:ascii="Times New Roman" w:eastAsia="Calibri" w:hAnsi="Times New Roman" w:cs="Times New Roman"/>
                <w:b/>
                <w:sz w:val="18"/>
                <w:szCs w:val="18"/>
              </w:rPr>
            </w:pPr>
            <w:r w:rsidRPr="007D049E">
              <w:rPr>
                <w:rFonts w:ascii="Times New Roman" w:eastAsia="Calibri" w:hAnsi="Times New Roman" w:cs="Times New Roman"/>
                <w:b/>
                <w:sz w:val="18"/>
                <w:szCs w:val="18"/>
              </w:rPr>
              <w:t>КТРУ</w:t>
            </w:r>
          </w:p>
        </w:tc>
      </w:tr>
      <w:tr w:rsidR="00C65105" w:rsidRPr="007D049E" w:rsidTr="00487075">
        <w:tc>
          <w:tcPr>
            <w:tcW w:w="215" w:type="pct"/>
            <w:vMerge w:val="restart"/>
            <w:tcBorders>
              <w:top w:val="single" w:sz="4" w:space="0" w:color="auto"/>
              <w:left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r w:rsidRPr="007D049E">
              <w:rPr>
                <w:rFonts w:ascii="Times New Roman" w:eastAsia="Calibri" w:hAnsi="Times New Roman" w:cs="Times New Roman"/>
                <w:b/>
                <w:sz w:val="18"/>
                <w:szCs w:val="18"/>
              </w:rPr>
              <w:t>1</w:t>
            </w:r>
          </w:p>
        </w:tc>
        <w:tc>
          <w:tcPr>
            <w:tcW w:w="700" w:type="pct"/>
            <w:vMerge w:val="restart"/>
            <w:tcBorders>
              <w:top w:val="single" w:sz="4" w:space="0" w:color="auto"/>
              <w:left w:val="single" w:sz="4" w:space="0" w:color="auto"/>
            </w:tcBorders>
            <w:shd w:val="clear" w:color="FFFFFF" w:fill="auto"/>
          </w:tcPr>
          <w:p w:rsidR="00C65105" w:rsidRPr="007D049E" w:rsidRDefault="00C65105" w:rsidP="00487075">
            <w:pPr>
              <w:spacing w:after="0" w:line="240" w:lineRule="auto"/>
              <w:rPr>
                <w:rFonts w:ascii="Times New Roman" w:eastAsia="Calibri" w:hAnsi="Times New Roman" w:cs="Times New Roman"/>
                <w:b/>
                <w:sz w:val="18"/>
                <w:szCs w:val="18"/>
              </w:rPr>
            </w:pPr>
            <w:r w:rsidRPr="00663CD1">
              <w:rPr>
                <w:rFonts w:ascii="Times New Roman" w:eastAsia="Calibri" w:hAnsi="Times New Roman" w:cs="Times New Roman"/>
                <w:b/>
                <w:sz w:val="18"/>
                <w:szCs w:val="18"/>
              </w:rPr>
              <w:t>Вода питьевая упакованная</w:t>
            </w:r>
          </w:p>
        </w:tc>
        <w:tc>
          <w:tcPr>
            <w:tcW w:w="698" w:type="pct"/>
            <w:tcBorders>
              <w:top w:val="single" w:sz="4" w:space="0" w:color="auto"/>
              <w:left w:val="single" w:sz="4" w:space="0" w:color="auto"/>
              <w:bottom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r w:rsidRPr="007D049E">
              <w:rPr>
                <w:rFonts w:ascii="Times New Roman" w:eastAsia="Calibri" w:hAnsi="Times New Roman" w:cs="Times New Roman"/>
                <w:b/>
                <w:sz w:val="18"/>
                <w:szCs w:val="18"/>
              </w:rPr>
              <w:t xml:space="preserve">Наименование </w:t>
            </w:r>
          </w:p>
          <w:p w:rsidR="00C65105" w:rsidRPr="007D049E" w:rsidRDefault="00C65105" w:rsidP="00487075">
            <w:pPr>
              <w:spacing w:after="0" w:line="240" w:lineRule="auto"/>
              <w:jc w:val="center"/>
              <w:rPr>
                <w:rFonts w:ascii="Times New Roman" w:eastAsia="Calibri" w:hAnsi="Times New Roman" w:cs="Times New Roman"/>
                <w:b/>
                <w:sz w:val="18"/>
                <w:szCs w:val="18"/>
              </w:rPr>
            </w:pPr>
            <w:r w:rsidRPr="007D049E">
              <w:rPr>
                <w:rFonts w:ascii="Times New Roman" w:eastAsia="Calibri" w:hAnsi="Times New Roman" w:cs="Times New Roman"/>
                <w:b/>
                <w:sz w:val="18"/>
                <w:szCs w:val="18"/>
              </w:rPr>
              <w:t>х-</w:t>
            </w:r>
            <w:proofErr w:type="spellStart"/>
            <w:r w:rsidRPr="007D049E">
              <w:rPr>
                <w:rFonts w:ascii="Times New Roman" w:eastAsia="Calibri" w:hAnsi="Times New Roman" w:cs="Times New Roman"/>
                <w:b/>
                <w:sz w:val="18"/>
                <w:szCs w:val="18"/>
              </w:rPr>
              <w:t>ки</w:t>
            </w:r>
            <w:proofErr w:type="spellEnd"/>
          </w:p>
        </w:tc>
        <w:tc>
          <w:tcPr>
            <w:tcW w:w="1331" w:type="pct"/>
            <w:tcBorders>
              <w:top w:val="single" w:sz="4" w:space="0" w:color="auto"/>
              <w:left w:val="single" w:sz="4" w:space="0" w:color="auto"/>
              <w:bottom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r w:rsidRPr="007D049E">
              <w:rPr>
                <w:rFonts w:ascii="Times New Roman" w:eastAsia="Calibri" w:hAnsi="Times New Roman" w:cs="Times New Roman"/>
                <w:b/>
                <w:sz w:val="18"/>
                <w:szCs w:val="18"/>
              </w:rPr>
              <w:t>Значение х-</w:t>
            </w:r>
            <w:proofErr w:type="spellStart"/>
            <w:r w:rsidRPr="007D049E">
              <w:rPr>
                <w:rFonts w:ascii="Times New Roman" w:eastAsia="Calibri" w:hAnsi="Times New Roman" w:cs="Times New Roman"/>
                <w:b/>
                <w:sz w:val="18"/>
                <w:szCs w:val="18"/>
              </w:rPr>
              <w:t>ки</w:t>
            </w:r>
            <w:proofErr w:type="spellEnd"/>
          </w:p>
          <w:p w:rsidR="00C65105" w:rsidRPr="007D049E" w:rsidRDefault="00C65105" w:rsidP="00487075">
            <w:pPr>
              <w:spacing w:after="0" w:line="240" w:lineRule="auto"/>
              <w:jc w:val="center"/>
              <w:rPr>
                <w:rFonts w:ascii="Times New Roman" w:eastAsia="Calibri" w:hAnsi="Times New Roman" w:cs="Times New Roman"/>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r w:rsidRPr="007D049E">
              <w:rPr>
                <w:rFonts w:ascii="Times New Roman" w:eastAsia="Calibri" w:hAnsi="Times New Roman" w:cs="Times New Roman"/>
                <w:b/>
                <w:sz w:val="18"/>
                <w:szCs w:val="18"/>
              </w:rPr>
              <w:t>Ед.</w:t>
            </w:r>
          </w:p>
          <w:p w:rsidR="00C65105" w:rsidRPr="007D049E" w:rsidRDefault="00C65105" w:rsidP="00487075">
            <w:pPr>
              <w:spacing w:after="0" w:line="240" w:lineRule="auto"/>
              <w:jc w:val="center"/>
              <w:rPr>
                <w:rFonts w:ascii="Times New Roman" w:eastAsia="Calibri" w:hAnsi="Times New Roman" w:cs="Times New Roman"/>
                <w:b/>
                <w:sz w:val="18"/>
                <w:szCs w:val="18"/>
              </w:rPr>
            </w:pPr>
            <w:r w:rsidRPr="007D049E">
              <w:rPr>
                <w:rFonts w:ascii="Times New Roman" w:eastAsia="Calibri" w:hAnsi="Times New Roman" w:cs="Times New Roman"/>
                <w:b/>
                <w:sz w:val="18"/>
                <w:szCs w:val="18"/>
              </w:rPr>
              <w:t>изм.</w:t>
            </w:r>
          </w:p>
        </w:tc>
        <w:tc>
          <w:tcPr>
            <w:tcW w:w="809" w:type="pct"/>
            <w:tcBorders>
              <w:top w:val="single" w:sz="4" w:space="0" w:color="auto"/>
              <w:left w:val="single" w:sz="4" w:space="0" w:color="auto"/>
              <w:bottom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r w:rsidRPr="007D049E">
              <w:rPr>
                <w:rFonts w:ascii="Times New Roman" w:eastAsia="Calibri" w:hAnsi="Times New Roman" w:cs="Times New Roman"/>
                <w:b/>
                <w:sz w:val="18"/>
                <w:szCs w:val="18"/>
              </w:rPr>
              <w:t>Инструкция по заполнению х-к в заявке</w:t>
            </w:r>
          </w:p>
        </w:tc>
        <w:tc>
          <w:tcPr>
            <w:tcW w:w="216" w:type="pct"/>
            <w:vMerge w:val="restart"/>
            <w:tcBorders>
              <w:top w:val="single" w:sz="4" w:space="0" w:color="auto"/>
              <w:lef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proofErr w:type="spellStart"/>
            <w:r w:rsidRPr="007D049E">
              <w:rPr>
                <w:rFonts w:ascii="Times New Roman" w:eastAsia="Calibri" w:hAnsi="Times New Roman" w:cs="Times New Roman"/>
                <w:b/>
                <w:sz w:val="18"/>
                <w:szCs w:val="18"/>
              </w:rPr>
              <w:t>шт</w:t>
            </w:r>
            <w:proofErr w:type="spellEnd"/>
          </w:p>
        </w:tc>
        <w:tc>
          <w:tcPr>
            <w:tcW w:w="248" w:type="pct"/>
            <w:vMerge w:val="restart"/>
            <w:tcBorders>
              <w:top w:val="single" w:sz="4" w:space="0" w:color="auto"/>
              <w:left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4 620</w:t>
            </w:r>
          </w:p>
        </w:tc>
        <w:tc>
          <w:tcPr>
            <w:tcW w:w="520" w:type="pct"/>
            <w:vMerge w:val="restart"/>
            <w:tcBorders>
              <w:top w:val="single" w:sz="4" w:space="0" w:color="auto"/>
              <w:left w:val="single" w:sz="4" w:space="0" w:color="auto"/>
              <w:right w:val="single" w:sz="4" w:space="0" w:color="auto"/>
            </w:tcBorders>
          </w:tcPr>
          <w:p w:rsidR="00C65105" w:rsidRDefault="00C65105" w:rsidP="00487075">
            <w:pPr>
              <w:spacing w:after="0" w:line="240" w:lineRule="auto"/>
              <w:jc w:val="center"/>
              <w:rPr>
                <w:rFonts w:ascii="Times New Roman" w:eastAsia="Calibri" w:hAnsi="Times New Roman" w:cs="Times New Roman"/>
                <w:b/>
                <w:sz w:val="18"/>
                <w:szCs w:val="18"/>
              </w:rPr>
            </w:pPr>
            <w:r w:rsidRPr="00663CD1">
              <w:rPr>
                <w:rFonts w:ascii="Times New Roman" w:eastAsia="Calibri" w:hAnsi="Times New Roman" w:cs="Times New Roman"/>
                <w:b/>
                <w:sz w:val="18"/>
                <w:szCs w:val="18"/>
              </w:rPr>
              <w:t>11.07.11.120-00000001</w:t>
            </w:r>
          </w:p>
          <w:p w:rsidR="00C65105" w:rsidRDefault="00C65105" w:rsidP="00487075">
            <w:pPr>
              <w:rPr>
                <w:rFonts w:ascii="Times New Roman" w:eastAsia="Calibri" w:hAnsi="Times New Roman" w:cs="Times New Roman"/>
                <w:sz w:val="18"/>
                <w:szCs w:val="18"/>
              </w:rPr>
            </w:pPr>
          </w:p>
          <w:p w:rsidR="00C65105" w:rsidRPr="00663CD1" w:rsidRDefault="00C65105" w:rsidP="00487075">
            <w:pPr>
              <w:jc w:val="center"/>
              <w:rPr>
                <w:rFonts w:ascii="Times New Roman" w:eastAsia="Calibri" w:hAnsi="Times New Roman" w:cs="Times New Roman"/>
                <w:sz w:val="18"/>
                <w:szCs w:val="18"/>
              </w:rPr>
            </w:pPr>
          </w:p>
        </w:tc>
      </w:tr>
      <w:tr w:rsidR="00C65105" w:rsidRPr="007D049E" w:rsidTr="00487075">
        <w:tc>
          <w:tcPr>
            <w:tcW w:w="215" w:type="pct"/>
            <w:vMerge/>
            <w:tcBorders>
              <w:top w:val="single" w:sz="4" w:space="0" w:color="auto"/>
              <w:left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p>
        </w:tc>
        <w:tc>
          <w:tcPr>
            <w:tcW w:w="700" w:type="pct"/>
            <w:vMerge/>
            <w:tcBorders>
              <w:top w:val="single" w:sz="4" w:space="0" w:color="auto"/>
              <w:left w:val="single" w:sz="4" w:space="0" w:color="auto"/>
            </w:tcBorders>
            <w:shd w:val="clear" w:color="FFFFFF" w:fill="auto"/>
          </w:tcPr>
          <w:p w:rsidR="00C65105" w:rsidRPr="007D049E" w:rsidRDefault="00C65105" w:rsidP="00487075">
            <w:pPr>
              <w:spacing w:after="0" w:line="240" w:lineRule="auto"/>
              <w:rPr>
                <w:rFonts w:ascii="Times New Roman" w:eastAsia="Calibri" w:hAnsi="Times New Roman" w:cs="Times New Roman"/>
                <w:sz w:val="18"/>
                <w:szCs w:val="18"/>
              </w:rPr>
            </w:pPr>
          </w:p>
        </w:tc>
        <w:tc>
          <w:tcPr>
            <w:tcW w:w="698" w:type="pct"/>
            <w:tcBorders>
              <w:top w:val="single" w:sz="4" w:space="0" w:color="auto"/>
              <w:left w:val="single" w:sz="4" w:space="0" w:color="auto"/>
              <w:bottom w:val="single" w:sz="4" w:space="0" w:color="auto"/>
              <w:right w:val="single" w:sz="4" w:space="0" w:color="auto"/>
            </w:tcBorders>
            <w:shd w:val="clear" w:color="FFFFFF" w:fill="auto"/>
          </w:tcPr>
          <w:p w:rsidR="00C65105" w:rsidRPr="007D049E" w:rsidRDefault="00C65105" w:rsidP="00487075">
            <w:pPr>
              <w:spacing w:after="0" w:line="240" w:lineRule="auto"/>
              <w:rPr>
                <w:rFonts w:ascii="Times New Roman" w:eastAsia="Calibri" w:hAnsi="Times New Roman" w:cs="Times New Roman"/>
                <w:sz w:val="18"/>
                <w:szCs w:val="18"/>
              </w:rPr>
            </w:pPr>
            <w:r w:rsidRPr="00663CD1">
              <w:rPr>
                <w:rFonts w:ascii="Times New Roman" w:eastAsia="Calibri" w:hAnsi="Times New Roman" w:cs="Times New Roman"/>
                <w:sz w:val="18"/>
                <w:szCs w:val="18"/>
              </w:rPr>
              <w:t>Вид воды питьевой</w:t>
            </w:r>
          </w:p>
        </w:tc>
        <w:tc>
          <w:tcPr>
            <w:tcW w:w="1331" w:type="pct"/>
            <w:tcBorders>
              <w:top w:val="single" w:sz="4" w:space="0" w:color="auto"/>
              <w:left w:val="single" w:sz="4" w:space="0" w:color="auto"/>
              <w:bottom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sz w:val="18"/>
                <w:szCs w:val="18"/>
              </w:rPr>
            </w:pPr>
            <w:r w:rsidRPr="00663CD1">
              <w:rPr>
                <w:rFonts w:ascii="Times New Roman" w:eastAsia="Calibri" w:hAnsi="Times New Roman" w:cs="Times New Roman"/>
                <w:sz w:val="18"/>
                <w:szCs w:val="18"/>
              </w:rPr>
              <w:t>Природная питьевая вода</w:t>
            </w:r>
          </w:p>
        </w:tc>
        <w:tc>
          <w:tcPr>
            <w:tcW w:w="262" w:type="pct"/>
            <w:tcBorders>
              <w:top w:val="single" w:sz="4" w:space="0" w:color="auto"/>
              <w:left w:val="single" w:sz="4" w:space="0" w:color="auto"/>
              <w:bottom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sz w:val="18"/>
                <w:szCs w:val="18"/>
              </w:rPr>
            </w:pPr>
          </w:p>
        </w:tc>
        <w:tc>
          <w:tcPr>
            <w:tcW w:w="809" w:type="pct"/>
            <w:tcBorders>
              <w:top w:val="single" w:sz="4" w:space="0" w:color="auto"/>
              <w:left w:val="single" w:sz="4" w:space="0" w:color="auto"/>
              <w:bottom w:val="single" w:sz="4" w:space="0" w:color="auto"/>
              <w:right w:val="single" w:sz="4" w:space="0" w:color="auto"/>
            </w:tcBorders>
            <w:shd w:val="clear" w:color="FFFFFF" w:fill="auto"/>
          </w:tcPr>
          <w:p w:rsidR="00C65105" w:rsidRPr="0013784A" w:rsidRDefault="00C65105" w:rsidP="00487075">
            <w:pPr>
              <w:spacing w:after="0" w:line="240" w:lineRule="auto"/>
              <w:rPr>
                <w:rFonts w:ascii="Times New Roman" w:hAnsi="Times New Roman" w:cs="Times New Roman"/>
                <w:sz w:val="18"/>
                <w:szCs w:val="18"/>
              </w:rPr>
            </w:pPr>
            <w:r w:rsidRPr="0013784A">
              <w:rPr>
                <w:rFonts w:ascii="Times New Roman" w:hAnsi="Times New Roman" w:cs="Times New Roman"/>
                <w:sz w:val="18"/>
                <w:szCs w:val="18"/>
              </w:rPr>
              <w:t>Значение характеристики не может изменяться участником закупки.</w:t>
            </w:r>
          </w:p>
        </w:tc>
        <w:tc>
          <w:tcPr>
            <w:tcW w:w="216" w:type="pct"/>
            <w:vMerge/>
            <w:tcBorders>
              <w:top w:val="single" w:sz="4" w:space="0" w:color="auto"/>
              <w:lef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p>
        </w:tc>
        <w:tc>
          <w:tcPr>
            <w:tcW w:w="248" w:type="pct"/>
            <w:vMerge/>
            <w:tcBorders>
              <w:top w:val="single" w:sz="4" w:space="0" w:color="auto"/>
              <w:left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p>
        </w:tc>
        <w:tc>
          <w:tcPr>
            <w:tcW w:w="520" w:type="pct"/>
            <w:vMerge/>
            <w:tcBorders>
              <w:top w:val="single" w:sz="4" w:space="0" w:color="auto"/>
              <w:left w:val="single" w:sz="4" w:space="0" w:color="auto"/>
              <w:right w:val="single" w:sz="4" w:space="0" w:color="auto"/>
            </w:tcBorders>
          </w:tcPr>
          <w:p w:rsidR="00C65105" w:rsidRPr="007D049E" w:rsidRDefault="00C65105" w:rsidP="00487075">
            <w:pPr>
              <w:spacing w:after="0" w:line="240" w:lineRule="auto"/>
              <w:jc w:val="center"/>
              <w:rPr>
                <w:rFonts w:ascii="Times New Roman" w:eastAsia="Calibri" w:hAnsi="Times New Roman" w:cs="Times New Roman"/>
                <w:b/>
                <w:sz w:val="18"/>
                <w:szCs w:val="18"/>
              </w:rPr>
            </w:pPr>
          </w:p>
        </w:tc>
      </w:tr>
      <w:tr w:rsidR="00C65105" w:rsidRPr="007D049E" w:rsidTr="00487075">
        <w:tc>
          <w:tcPr>
            <w:tcW w:w="215" w:type="pct"/>
            <w:vMerge/>
            <w:tcBorders>
              <w:top w:val="single" w:sz="4" w:space="0" w:color="auto"/>
              <w:left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p>
        </w:tc>
        <w:tc>
          <w:tcPr>
            <w:tcW w:w="700" w:type="pct"/>
            <w:vMerge/>
            <w:tcBorders>
              <w:top w:val="single" w:sz="4" w:space="0" w:color="auto"/>
              <w:left w:val="single" w:sz="4" w:space="0" w:color="auto"/>
            </w:tcBorders>
            <w:shd w:val="clear" w:color="FFFFFF" w:fill="auto"/>
          </w:tcPr>
          <w:p w:rsidR="00C65105" w:rsidRPr="007D049E" w:rsidRDefault="00C65105" w:rsidP="00487075">
            <w:pPr>
              <w:spacing w:after="0" w:line="240" w:lineRule="auto"/>
              <w:rPr>
                <w:rFonts w:ascii="Times New Roman" w:eastAsia="Calibri" w:hAnsi="Times New Roman" w:cs="Times New Roman"/>
                <w:sz w:val="18"/>
                <w:szCs w:val="18"/>
              </w:rPr>
            </w:pPr>
          </w:p>
        </w:tc>
        <w:tc>
          <w:tcPr>
            <w:tcW w:w="698" w:type="pct"/>
            <w:tcBorders>
              <w:top w:val="single" w:sz="4" w:space="0" w:color="auto"/>
              <w:left w:val="single" w:sz="4" w:space="0" w:color="auto"/>
              <w:bottom w:val="single" w:sz="4" w:space="0" w:color="auto"/>
              <w:right w:val="single" w:sz="4" w:space="0" w:color="auto"/>
            </w:tcBorders>
            <w:shd w:val="clear" w:color="FFFFFF" w:fill="auto"/>
          </w:tcPr>
          <w:p w:rsidR="00C65105" w:rsidRPr="007D049E" w:rsidRDefault="00C65105" w:rsidP="00487075">
            <w:pPr>
              <w:spacing w:after="0" w:line="240" w:lineRule="auto"/>
              <w:rPr>
                <w:rFonts w:ascii="Times New Roman" w:eastAsia="Calibri" w:hAnsi="Times New Roman" w:cs="Times New Roman"/>
                <w:sz w:val="18"/>
                <w:szCs w:val="18"/>
              </w:rPr>
            </w:pPr>
            <w:r w:rsidRPr="00116A80">
              <w:rPr>
                <w:rFonts w:ascii="Times New Roman" w:eastAsia="Calibri" w:hAnsi="Times New Roman" w:cs="Times New Roman"/>
                <w:sz w:val="18"/>
                <w:szCs w:val="18"/>
              </w:rPr>
              <w:t>Тип воды питьевой</w:t>
            </w:r>
          </w:p>
        </w:tc>
        <w:tc>
          <w:tcPr>
            <w:tcW w:w="1331" w:type="pct"/>
            <w:tcBorders>
              <w:top w:val="single" w:sz="4" w:space="0" w:color="auto"/>
              <w:left w:val="single" w:sz="4" w:space="0" w:color="auto"/>
              <w:bottom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sz w:val="18"/>
                <w:szCs w:val="18"/>
              </w:rPr>
            </w:pPr>
            <w:r w:rsidRPr="00663CD1">
              <w:rPr>
                <w:rFonts w:ascii="Times New Roman" w:eastAsia="Calibri" w:hAnsi="Times New Roman" w:cs="Times New Roman"/>
                <w:sz w:val="18"/>
                <w:szCs w:val="18"/>
              </w:rPr>
              <w:t>Негазированная</w:t>
            </w:r>
          </w:p>
        </w:tc>
        <w:tc>
          <w:tcPr>
            <w:tcW w:w="262" w:type="pct"/>
            <w:tcBorders>
              <w:top w:val="single" w:sz="4" w:space="0" w:color="auto"/>
              <w:left w:val="single" w:sz="4" w:space="0" w:color="auto"/>
              <w:bottom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sz w:val="18"/>
                <w:szCs w:val="18"/>
              </w:rPr>
            </w:pPr>
          </w:p>
        </w:tc>
        <w:tc>
          <w:tcPr>
            <w:tcW w:w="809" w:type="pct"/>
            <w:tcBorders>
              <w:top w:val="single" w:sz="4" w:space="0" w:color="auto"/>
              <w:left w:val="single" w:sz="4" w:space="0" w:color="auto"/>
              <w:bottom w:val="single" w:sz="4" w:space="0" w:color="auto"/>
              <w:right w:val="single" w:sz="4" w:space="0" w:color="auto"/>
            </w:tcBorders>
            <w:shd w:val="clear" w:color="FFFFFF" w:fill="auto"/>
          </w:tcPr>
          <w:p w:rsidR="00C65105" w:rsidRPr="0013784A" w:rsidRDefault="00C65105" w:rsidP="00487075">
            <w:pPr>
              <w:spacing w:after="0" w:line="240" w:lineRule="auto"/>
              <w:rPr>
                <w:rFonts w:ascii="Times New Roman" w:hAnsi="Times New Roman" w:cs="Times New Roman"/>
                <w:sz w:val="18"/>
                <w:szCs w:val="18"/>
              </w:rPr>
            </w:pPr>
            <w:r w:rsidRPr="0013784A">
              <w:rPr>
                <w:rFonts w:ascii="Times New Roman" w:hAnsi="Times New Roman" w:cs="Times New Roman"/>
                <w:sz w:val="18"/>
                <w:szCs w:val="18"/>
              </w:rPr>
              <w:t>Значение характеристики не может изменяться участником закупки.</w:t>
            </w:r>
          </w:p>
        </w:tc>
        <w:tc>
          <w:tcPr>
            <w:tcW w:w="216" w:type="pct"/>
            <w:vMerge/>
            <w:tcBorders>
              <w:top w:val="single" w:sz="4" w:space="0" w:color="auto"/>
              <w:lef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p>
        </w:tc>
        <w:tc>
          <w:tcPr>
            <w:tcW w:w="248" w:type="pct"/>
            <w:vMerge/>
            <w:tcBorders>
              <w:top w:val="single" w:sz="4" w:space="0" w:color="auto"/>
              <w:left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p>
        </w:tc>
        <w:tc>
          <w:tcPr>
            <w:tcW w:w="520" w:type="pct"/>
            <w:vMerge/>
            <w:tcBorders>
              <w:top w:val="single" w:sz="4" w:space="0" w:color="auto"/>
              <w:left w:val="single" w:sz="4" w:space="0" w:color="auto"/>
              <w:right w:val="single" w:sz="4" w:space="0" w:color="auto"/>
            </w:tcBorders>
          </w:tcPr>
          <w:p w:rsidR="00C65105" w:rsidRPr="007D049E" w:rsidRDefault="00C65105" w:rsidP="00487075">
            <w:pPr>
              <w:spacing w:after="0" w:line="240" w:lineRule="auto"/>
              <w:jc w:val="center"/>
              <w:rPr>
                <w:rFonts w:ascii="Times New Roman" w:eastAsia="Calibri" w:hAnsi="Times New Roman" w:cs="Times New Roman"/>
                <w:b/>
                <w:sz w:val="18"/>
                <w:szCs w:val="18"/>
              </w:rPr>
            </w:pPr>
          </w:p>
        </w:tc>
      </w:tr>
      <w:tr w:rsidR="00C65105" w:rsidRPr="007D049E" w:rsidTr="00487075">
        <w:tc>
          <w:tcPr>
            <w:tcW w:w="215" w:type="pct"/>
            <w:vMerge/>
            <w:tcBorders>
              <w:top w:val="single" w:sz="4" w:space="0" w:color="auto"/>
              <w:left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p>
        </w:tc>
        <w:tc>
          <w:tcPr>
            <w:tcW w:w="700" w:type="pct"/>
            <w:vMerge/>
            <w:tcBorders>
              <w:top w:val="single" w:sz="4" w:space="0" w:color="auto"/>
              <w:left w:val="single" w:sz="4" w:space="0" w:color="auto"/>
            </w:tcBorders>
            <w:shd w:val="clear" w:color="FFFFFF" w:fill="auto"/>
          </w:tcPr>
          <w:p w:rsidR="00C65105" w:rsidRPr="007D049E" w:rsidRDefault="00C65105" w:rsidP="00487075">
            <w:pPr>
              <w:spacing w:after="0" w:line="240" w:lineRule="auto"/>
              <w:rPr>
                <w:rFonts w:ascii="Times New Roman" w:eastAsia="Calibri" w:hAnsi="Times New Roman" w:cs="Times New Roman"/>
                <w:sz w:val="18"/>
                <w:szCs w:val="18"/>
              </w:rPr>
            </w:pPr>
          </w:p>
        </w:tc>
        <w:tc>
          <w:tcPr>
            <w:tcW w:w="698" w:type="pct"/>
            <w:tcBorders>
              <w:top w:val="single" w:sz="4" w:space="0" w:color="auto"/>
              <w:left w:val="single" w:sz="4" w:space="0" w:color="auto"/>
              <w:bottom w:val="single" w:sz="4" w:space="0" w:color="auto"/>
              <w:right w:val="single" w:sz="4" w:space="0" w:color="auto"/>
            </w:tcBorders>
            <w:shd w:val="clear" w:color="FFFFFF" w:fill="auto"/>
          </w:tcPr>
          <w:p w:rsidR="00C65105" w:rsidRPr="007D049E" w:rsidRDefault="00C65105" w:rsidP="00487075">
            <w:pPr>
              <w:spacing w:after="0" w:line="240" w:lineRule="auto"/>
              <w:rPr>
                <w:rFonts w:ascii="Times New Roman" w:eastAsia="Calibri" w:hAnsi="Times New Roman" w:cs="Times New Roman"/>
                <w:sz w:val="18"/>
                <w:szCs w:val="18"/>
              </w:rPr>
            </w:pPr>
            <w:r w:rsidRPr="00663CD1">
              <w:rPr>
                <w:rFonts w:ascii="Times New Roman" w:eastAsia="Calibri" w:hAnsi="Times New Roman" w:cs="Times New Roman"/>
                <w:sz w:val="18"/>
                <w:szCs w:val="18"/>
              </w:rPr>
              <w:t>Объем</w:t>
            </w:r>
          </w:p>
        </w:tc>
        <w:tc>
          <w:tcPr>
            <w:tcW w:w="1331" w:type="pct"/>
            <w:tcBorders>
              <w:top w:val="single" w:sz="4" w:space="0" w:color="auto"/>
              <w:left w:val="single" w:sz="4" w:space="0" w:color="auto"/>
              <w:bottom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sz w:val="18"/>
                <w:szCs w:val="18"/>
              </w:rPr>
            </w:pPr>
            <w:r w:rsidRPr="00663CD1">
              <w:rPr>
                <w:rFonts w:ascii="Times New Roman" w:eastAsia="Calibri" w:hAnsi="Times New Roman" w:cs="Times New Roman"/>
                <w:sz w:val="18"/>
                <w:szCs w:val="18"/>
              </w:rPr>
              <w:t>≥ 18.9</w:t>
            </w:r>
          </w:p>
        </w:tc>
        <w:tc>
          <w:tcPr>
            <w:tcW w:w="262" w:type="pct"/>
            <w:tcBorders>
              <w:top w:val="single" w:sz="4" w:space="0" w:color="auto"/>
              <w:left w:val="single" w:sz="4" w:space="0" w:color="auto"/>
              <w:bottom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sz w:val="18"/>
                <w:szCs w:val="18"/>
              </w:rPr>
            </w:pPr>
            <w:r w:rsidRPr="00663CD1">
              <w:rPr>
                <w:rFonts w:ascii="Times New Roman" w:eastAsia="Calibri" w:hAnsi="Times New Roman" w:cs="Times New Roman"/>
                <w:sz w:val="18"/>
                <w:szCs w:val="18"/>
              </w:rPr>
              <w:t>Литр</w:t>
            </w:r>
          </w:p>
        </w:tc>
        <w:tc>
          <w:tcPr>
            <w:tcW w:w="809" w:type="pct"/>
            <w:tcBorders>
              <w:top w:val="single" w:sz="4" w:space="0" w:color="auto"/>
              <w:left w:val="single" w:sz="4" w:space="0" w:color="auto"/>
              <w:bottom w:val="single" w:sz="4" w:space="0" w:color="auto"/>
              <w:right w:val="single" w:sz="4" w:space="0" w:color="auto"/>
            </w:tcBorders>
            <w:shd w:val="clear" w:color="FFFFFF" w:fill="auto"/>
          </w:tcPr>
          <w:p w:rsidR="00C65105" w:rsidRPr="0013784A" w:rsidRDefault="00C65105" w:rsidP="00487075">
            <w:pPr>
              <w:spacing w:after="0" w:line="240" w:lineRule="auto"/>
              <w:rPr>
                <w:rFonts w:ascii="Times New Roman" w:hAnsi="Times New Roman" w:cs="Times New Roman"/>
                <w:sz w:val="18"/>
                <w:szCs w:val="18"/>
              </w:rPr>
            </w:pPr>
            <w:r w:rsidRPr="0013784A">
              <w:rPr>
                <w:rFonts w:ascii="Times New Roman" w:hAnsi="Times New Roman" w:cs="Times New Roman"/>
                <w:sz w:val="18"/>
                <w:szCs w:val="18"/>
              </w:rPr>
              <w:t xml:space="preserve"> </w:t>
            </w:r>
            <w:r w:rsidRPr="007D049E">
              <w:rPr>
                <w:rFonts w:ascii="Times New Roman" w:eastAsia="Calibri" w:hAnsi="Times New Roman" w:cs="Times New Roman"/>
                <w:sz w:val="18"/>
                <w:szCs w:val="18"/>
              </w:rPr>
              <w:t>Участник закупки указывает в заявке конкретное значение характеристики</w:t>
            </w:r>
          </w:p>
        </w:tc>
        <w:tc>
          <w:tcPr>
            <w:tcW w:w="216" w:type="pct"/>
            <w:vMerge/>
            <w:tcBorders>
              <w:top w:val="single" w:sz="4" w:space="0" w:color="auto"/>
              <w:lef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p>
        </w:tc>
        <w:tc>
          <w:tcPr>
            <w:tcW w:w="248" w:type="pct"/>
            <w:vMerge/>
            <w:tcBorders>
              <w:top w:val="single" w:sz="4" w:space="0" w:color="auto"/>
              <w:left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p>
        </w:tc>
        <w:tc>
          <w:tcPr>
            <w:tcW w:w="520" w:type="pct"/>
            <w:vMerge/>
            <w:tcBorders>
              <w:top w:val="single" w:sz="4" w:space="0" w:color="auto"/>
              <w:left w:val="single" w:sz="4" w:space="0" w:color="auto"/>
              <w:right w:val="single" w:sz="4" w:space="0" w:color="auto"/>
            </w:tcBorders>
          </w:tcPr>
          <w:p w:rsidR="00C65105" w:rsidRPr="007D049E" w:rsidRDefault="00C65105" w:rsidP="00487075">
            <w:pPr>
              <w:spacing w:after="0" w:line="240" w:lineRule="auto"/>
              <w:jc w:val="center"/>
              <w:rPr>
                <w:rFonts w:ascii="Times New Roman" w:eastAsia="Calibri" w:hAnsi="Times New Roman" w:cs="Times New Roman"/>
                <w:b/>
                <w:sz w:val="18"/>
                <w:szCs w:val="18"/>
              </w:rPr>
            </w:pPr>
          </w:p>
        </w:tc>
      </w:tr>
      <w:tr w:rsidR="00C65105" w:rsidRPr="007D049E" w:rsidTr="00487075">
        <w:tc>
          <w:tcPr>
            <w:tcW w:w="215" w:type="pct"/>
            <w:vMerge/>
            <w:tcBorders>
              <w:top w:val="single" w:sz="4" w:space="0" w:color="auto"/>
              <w:left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p>
        </w:tc>
        <w:tc>
          <w:tcPr>
            <w:tcW w:w="700" w:type="pct"/>
            <w:vMerge/>
            <w:tcBorders>
              <w:top w:val="single" w:sz="4" w:space="0" w:color="auto"/>
              <w:left w:val="single" w:sz="4" w:space="0" w:color="auto"/>
            </w:tcBorders>
            <w:shd w:val="clear" w:color="FFFFFF" w:fill="auto"/>
          </w:tcPr>
          <w:p w:rsidR="00C65105" w:rsidRPr="007D049E" w:rsidRDefault="00C65105" w:rsidP="00487075">
            <w:pPr>
              <w:spacing w:after="0" w:line="240" w:lineRule="auto"/>
              <w:rPr>
                <w:rFonts w:ascii="Times New Roman" w:eastAsia="Calibri" w:hAnsi="Times New Roman" w:cs="Times New Roman"/>
                <w:sz w:val="18"/>
                <w:szCs w:val="18"/>
              </w:rPr>
            </w:pPr>
          </w:p>
        </w:tc>
        <w:tc>
          <w:tcPr>
            <w:tcW w:w="3100" w:type="pct"/>
            <w:gridSpan w:val="4"/>
            <w:tcBorders>
              <w:top w:val="single" w:sz="4" w:space="0" w:color="auto"/>
              <w:left w:val="single" w:sz="4" w:space="0" w:color="auto"/>
              <w:bottom w:val="single" w:sz="4" w:space="0" w:color="auto"/>
              <w:right w:val="single" w:sz="4" w:space="0" w:color="auto"/>
            </w:tcBorders>
            <w:shd w:val="clear" w:color="FFFFFF" w:fill="auto"/>
          </w:tcPr>
          <w:p w:rsidR="00C65105" w:rsidRPr="00663CD1" w:rsidRDefault="00C65105" w:rsidP="00487075">
            <w:pPr>
              <w:shd w:val="clear" w:color="auto" w:fill="FFFFFF"/>
              <w:spacing w:after="0" w:line="240" w:lineRule="auto"/>
              <w:jc w:val="both"/>
              <w:textAlignment w:val="baseline"/>
              <w:rPr>
                <w:rFonts w:ascii="Times New Roman" w:eastAsia="Times New Roman" w:hAnsi="Times New Roman" w:cs="Times New Roman"/>
                <w:b/>
                <w:u w:val="single"/>
                <w:lang w:eastAsia="ru-RU"/>
              </w:rPr>
            </w:pPr>
            <w:r w:rsidRPr="00F559E2">
              <w:rPr>
                <w:rFonts w:ascii="Times New Roman" w:eastAsia="Times New Roman" w:hAnsi="Times New Roman" w:cs="Times New Roman"/>
                <w:b/>
                <w:u w:val="single"/>
                <w:lang w:eastAsia="ru-RU"/>
              </w:rPr>
              <w:t>Дополнительные характеристики</w:t>
            </w:r>
            <w:r>
              <w:rPr>
                <w:rFonts w:ascii="Times New Roman" w:eastAsia="Times New Roman" w:hAnsi="Times New Roman" w:cs="Times New Roman"/>
                <w:b/>
                <w:u w:val="single"/>
                <w:lang w:eastAsia="ru-RU"/>
              </w:rPr>
              <w:t>*</w:t>
            </w:r>
            <w:r w:rsidRPr="00800C96">
              <w:rPr>
                <w:rFonts w:ascii="Times New Roman" w:eastAsia="Times New Roman" w:hAnsi="Times New Roman" w:cs="Times New Roman"/>
                <w:b/>
                <w:u w:val="single"/>
                <w:lang w:eastAsia="ru-RU"/>
              </w:rPr>
              <w:t>:</w:t>
            </w:r>
          </w:p>
        </w:tc>
        <w:tc>
          <w:tcPr>
            <w:tcW w:w="216" w:type="pct"/>
            <w:vMerge/>
            <w:tcBorders>
              <w:top w:val="single" w:sz="4" w:space="0" w:color="auto"/>
              <w:lef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p>
        </w:tc>
        <w:tc>
          <w:tcPr>
            <w:tcW w:w="248" w:type="pct"/>
            <w:vMerge/>
            <w:tcBorders>
              <w:top w:val="single" w:sz="4" w:space="0" w:color="auto"/>
              <w:left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p>
        </w:tc>
        <w:tc>
          <w:tcPr>
            <w:tcW w:w="520" w:type="pct"/>
            <w:vMerge/>
            <w:tcBorders>
              <w:top w:val="single" w:sz="4" w:space="0" w:color="auto"/>
              <w:left w:val="single" w:sz="4" w:space="0" w:color="auto"/>
              <w:right w:val="single" w:sz="4" w:space="0" w:color="auto"/>
            </w:tcBorders>
          </w:tcPr>
          <w:p w:rsidR="00C65105" w:rsidRPr="007D049E" w:rsidRDefault="00C65105" w:rsidP="00487075">
            <w:pPr>
              <w:spacing w:after="0" w:line="240" w:lineRule="auto"/>
              <w:jc w:val="center"/>
              <w:rPr>
                <w:rFonts w:ascii="Times New Roman" w:eastAsia="Calibri" w:hAnsi="Times New Roman" w:cs="Times New Roman"/>
                <w:b/>
                <w:sz w:val="18"/>
                <w:szCs w:val="18"/>
              </w:rPr>
            </w:pPr>
          </w:p>
        </w:tc>
      </w:tr>
      <w:tr w:rsidR="00C65105" w:rsidRPr="007D049E" w:rsidTr="00487075">
        <w:tc>
          <w:tcPr>
            <w:tcW w:w="215" w:type="pct"/>
            <w:vMerge/>
            <w:tcBorders>
              <w:top w:val="single" w:sz="4" w:space="0" w:color="auto"/>
              <w:left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p>
        </w:tc>
        <w:tc>
          <w:tcPr>
            <w:tcW w:w="700" w:type="pct"/>
            <w:vMerge/>
            <w:tcBorders>
              <w:top w:val="single" w:sz="4" w:space="0" w:color="auto"/>
              <w:left w:val="single" w:sz="4" w:space="0" w:color="auto"/>
            </w:tcBorders>
            <w:shd w:val="clear" w:color="FFFFFF" w:fill="auto"/>
          </w:tcPr>
          <w:p w:rsidR="00C65105" w:rsidRPr="007D049E" w:rsidRDefault="00C65105" w:rsidP="00487075">
            <w:pPr>
              <w:spacing w:after="0" w:line="240" w:lineRule="auto"/>
              <w:rPr>
                <w:rFonts w:ascii="Times New Roman" w:eastAsia="Calibri" w:hAnsi="Times New Roman" w:cs="Times New Roman"/>
                <w:sz w:val="18"/>
                <w:szCs w:val="18"/>
              </w:rPr>
            </w:pPr>
          </w:p>
        </w:tc>
        <w:tc>
          <w:tcPr>
            <w:tcW w:w="698" w:type="pct"/>
            <w:tcBorders>
              <w:top w:val="single" w:sz="4" w:space="0" w:color="auto"/>
              <w:left w:val="single" w:sz="4" w:space="0" w:color="auto"/>
              <w:bottom w:val="single" w:sz="4" w:space="0" w:color="auto"/>
              <w:right w:val="single" w:sz="4" w:space="0" w:color="auto"/>
            </w:tcBorders>
            <w:shd w:val="clear" w:color="FFFFFF" w:fill="auto"/>
          </w:tcPr>
          <w:p w:rsidR="00C65105" w:rsidRPr="007D049E" w:rsidRDefault="00C65105" w:rsidP="00487075">
            <w:pPr>
              <w:spacing w:after="0" w:line="240" w:lineRule="auto"/>
              <w:rPr>
                <w:rFonts w:ascii="Times New Roman" w:eastAsia="Calibri" w:hAnsi="Times New Roman" w:cs="Times New Roman"/>
                <w:sz w:val="18"/>
                <w:szCs w:val="18"/>
              </w:rPr>
            </w:pPr>
            <w:r w:rsidRPr="00663CD1">
              <w:rPr>
                <w:rFonts w:ascii="Times New Roman" w:eastAsia="Calibri" w:hAnsi="Times New Roman" w:cs="Times New Roman"/>
                <w:sz w:val="18"/>
                <w:szCs w:val="18"/>
              </w:rPr>
              <w:t>Вода питьевая, природная, артезианская</w:t>
            </w:r>
            <w:r>
              <w:rPr>
                <w:rFonts w:ascii="Times New Roman" w:eastAsia="Calibri" w:hAnsi="Times New Roman" w:cs="Times New Roman"/>
                <w:sz w:val="18"/>
                <w:szCs w:val="18"/>
              </w:rPr>
              <w:t>, бутилированная</w:t>
            </w:r>
          </w:p>
        </w:tc>
        <w:tc>
          <w:tcPr>
            <w:tcW w:w="1331" w:type="pct"/>
            <w:tcBorders>
              <w:top w:val="single" w:sz="4" w:space="0" w:color="auto"/>
              <w:left w:val="single" w:sz="4" w:space="0" w:color="auto"/>
              <w:bottom w:val="single" w:sz="4" w:space="0" w:color="auto"/>
              <w:right w:val="single" w:sz="4" w:space="0" w:color="auto"/>
            </w:tcBorders>
            <w:shd w:val="clear" w:color="FFFFFF" w:fill="auto"/>
          </w:tcPr>
          <w:p w:rsidR="00C65105" w:rsidRPr="007D049E" w:rsidRDefault="00C65105" w:rsidP="0048707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соответствует</w:t>
            </w:r>
          </w:p>
        </w:tc>
        <w:tc>
          <w:tcPr>
            <w:tcW w:w="262" w:type="pct"/>
            <w:tcBorders>
              <w:top w:val="single" w:sz="4" w:space="0" w:color="auto"/>
              <w:left w:val="single" w:sz="4" w:space="0" w:color="auto"/>
              <w:bottom w:val="single" w:sz="4" w:space="0" w:color="auto"/>
              <w:right w:val="single" w:sz="4" w:space="0" w:color="auto"/>
            </w:tcBorders>
            <w:shd w:val="clear" w:color="FFFFFF" w:fill="auto"/>
          </w:tcPr>
          <w:p w:rsidR="00C65105" w:rsidRPr="007D049E" w:rsidRDefault="00C65105" w:rsidP="00487075">
            <w:pPr>
              <w:spacing w:after="0" w:line="240" w:lineRule="auto"/>
              <w:rPr>
                <w:rFonts w:ascii="Times New Roman" w:eastAsia="Calibri" w:hAnsi="Times New Roman" w:cs="Times New Roman"/>
                <w:sz w:val="18"/>
                <w:szCs w:val="18"/>
              </w:rPr>
            </w:pPr>
          </w:p>
        </w:tc>
        <w:tc>
          <w:tcPr>
            <w:tcW w:w="809" w:type="pct"/>
            <w:tcBorders>
              <w:top w:val="single" w:sz="4" w:space="0" w:color="auto"/>
              <w:left w:val="single" w:sz="4" w:space="0" w:color="auto"/>
              <w:bottom w:val="single" w:sz="4" w:space="0" w:color="auto"/>
              <w:right w:val="single" w:sz="4" w:space="0" w:color="auto"/>
            </w:tcBorders>
            <w:shd w:val="clear" w:color="FFFFFF" w:fill="auto"/>
          </w:tcPr>
          <w:p w:rsidR="00C65105" w:rsidRPr="0013784A" w:rsidRDefault="00C65105" w:rsidP="00487075">
            <w:pPr>
              <w:spacing w:after="0" w:line="240" w:lineRule="auto"/>
              <w:rPr>
                <w:rFonts w:ascii="Times New Roman" w:hAnsi="Times New Roman" w:cs="Times New Roman"/>
                <w:sz w:val="18"/>
                <w:szCs w:val="18"/>
              </w:rPr>
            </w:pPr>
            <w:r w:rsidRPr="0013784A">
              <w:rPr>
                <w:rFonts w:ascii="Times New Roman" w:hAnsi="Times New Roman" w:cs="Times New Roman"/>
                <w:sz w:val="18"/>
                <w:szCs w:val="18"/>
              </w:rPr>
              <w:t>Значение характеристики не может изменяться участником закупки.</w:t>
            </w:r>
          </w:p>
        </w:tc>
        <w:tc>
          <w:tcPr>
            <w:tcW w:w="216" w:type="pct"/>
            <w:vMerge/>
            <w:tcBorders>
              <w:top w:val="single" w:sz="4" w:space="0" w:color="auto"/>
              <w:lef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p>
        </w:tc>
        <w:tc>
          <w:tcPr>
            <w:tcW w:w="248" w:type="pct"/>
            <w:vMerge/>
            <w:tcBorders>
              <w:top w:val="single" w:sz="4" w:space="0" w:color="auto"/>
              <w:left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p>
        </w:tc>
        <w:tc>
          <w:tcPr>
            <w:tcW w:w="520" w:type="pct"/>
            <w:vMerge/>
            <w:tcBorders>
              <w:top w:val="single" w:sz="4" w:space="0" w:color="auto"/>
              <w:left w:val="single" w:sz="4" w:space="0" w:color="auto"/>
              <w:right w:val="single" w:sz="4" w:space="0" w:color="auto"/>
            </w:tcBorders>
          </w:tcPr>
          <w:p w:rsidR="00C65105" w:rsidRPr="007D049E" w:rsidRDefault="00C65105" w:rsidP="00487075">
            <w:pPr>
              <w:spacing w:after="0" w:line="240" w:lineRule="auto"/>
              <w:jc w:val="center"/>
              <w:rPr>
                <w:rFonts w:ascii="Times New Roman" w:eastAsia="Calibri" w:hAnsi="Times New Roman" w:cs="Times New Roman"/>
                <w:b/>
                <w:sz w:val="18"/>
                <w:szCs w:val="18"/>
              </w:rPr>
            </w:pPr>
          </w:p>
        </w:tc>
      </w:tr>
      <w:tr w:rsidR="00C65105" w:rsidRPr="007D049E" w:rsidTr="00487075">
        <w:tc>
          <w:tcPr>
            <w:tcW w:w="215" w:type="pct"/>
            <w:vMerge/>
            <w:tcBorders>
              <w:top w:val="single" w:sz="4" w:space="0" w:color="auto"/>
              <w:left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p>
        </w:tc>
        <w:tc>
          <w:tcPr>
            <w:tcW w:w="700" w:type="pct"/>
            <w:vMerge/>
            <w:tcBorders>
              <w:top w:val="single" w:sz="4" w:space="0" w:color="auto"/>
              <w:left w:val="single" w:sz="4" w:space="0" w:color="auto"/>
            </w:tcBorders>
            <w:shd w:val="clear" w:color="FFFFFF" w:fill="auto"/>
          </w:tcPr>
          <w:p w:rsidR="00C65105" w:rsidRPr="007D049E" w:rsidRDefault="00C65105" w:rsidP="00487075">
            <w:pPr>
              <w:spacing w:after="0" w:line="240" w:lineRule="auto"/>
              <w:rPr>
                <w:rFonts w:ascii="Times New Roman" w:eastAsia="Calibri" w:hAnsi="Times New Roman" w:cs="Times New Roman"/>
                <w:sz w:val="18"/>
                <w:szCs w:val="18"/>
              </w:rPr>
            </w:pPr>
          </w:p>
        </w:tc>
        <w:tc>
          <w:tcPr>
            <w:tcW w:w="698" w:type="pct"/>
            <w:tcBorders>
              <w:top w:val="single" w:sz="4" w:space="0" w:color="auto"/>
              <w:left w:val="single" w:sz="4" w:space="0" w:color="auto"/>
              <w:bottom w:val="single" w:sz="4" w:space="0" w:color="auto"/>
              <w:right w:val="single" w:sz="4" w:space="0" w:color="auto"/>
            </w:tcBorders>
            <w:shd w:val="clear" w:color="FFFFFF" w:fill="auto"/>
          </w:tcPr>
          <w:p w:rsidR="00C65105" w:rsidRPr="007D049E" w:rsidRDefault="00C65105" w:rsidP="0048707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Внешний вид</w:t>
            </w:r>
          </w:p>
        </w:tc>
        <w:tc>
          <w:tcPr>
            <w:tcW w:w="1331" w:type="pct"/>
            <w:tcBorders>
              <w:top w:val="single" w:sz="4" w:space="0" w:color="auto"/>
              <w:left w:val="single" w:sz="4" w:space="0" w:color="auto"/>
              <w:bottom w:val="single" w:sz="4" w:space="0" w:color="auto"/>
              <w:right w:val="single" w:sz="4" w:space="0" w:color="auto"/>
            </w:tcBorders>
            <w:shd w:val="clear" w:color="FFFFFF" w:fill="auto"/>
          </w:tcPr>
          <w:p w:rsidR="00C65105" w:rsidRPr="007D049E" w:rsidRDefault="00C65105" w:rsidP="00487075">
            <w:pPr>
              <w:spacing w:after="0" w:line="240" w:lineRule="auto"/>
              <w:rPr>
                <w:rFonts w:ascii="Times New Roman" w:eastAsia="Calibri" w:hAnsi="Times New Roman" w:cs="Times New Roman"/>
                <w:sz w:val="18"/>
                <w:szCs w:val="18"/>
              </w:rPr>
            </w:pPr>
            <w:r w:rsidRPr="00663CD1">
              <w:rPr>
                <w:rFonts w:ascii="Times New Roman" w:eastAsia="Calibri" w:hAnsi="Times New Roman" w:cs="Times New Roman"/>
                <w:sz w:val="18"/>
                <w:szCs w:val="18"/>
              </w:rPr>
              <w:t>прозрачного цвета, без осадка</w:t>
            </w:r>
          </w:p>
        </w:tc>
        <w:tc>
          <w:tcPr>
            <w:tcW w:w="262" w:type="pct"/>
            <w:tcBorders>
              <w:top w:val="single" w:sz="4" w:space="0" w:color="auto"/>
              <w:left w:val="single" w:sz="4" w:space="0" w:color="auto"/>
              <w:bottom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sz w:val="18"/>
                <w:szCs w:val="18"/>
              </w:rPr>
            </w:pPr>
          </w:p>
        </w:tc>
        <w:tc>
          <w:tcPr>
            <w:tcW w:w="809" w:type="pct"/>
            <w:tcBorders>
              <w:top w:val="single" w:sz="4" w:space="0" w:color="auto"/>
              <w:left w:val="single" w:sz="4" w:space="0" w:color="auto"/>
              <w:bottom w:val="single" w:sz="4" w:space="0" w:color="auto"/>
              <w:right w:val="single" w:sz="4" w:space="0" w:color="auto"/>
            </w:tcBorders>
            <w:shd w:val="clear" w:color="FFFFFF" w:fill="auto"/>
          </w:tcPr>
          <w:p w:rsidR="00C65105" w:rsidRPr="0013784A" w:rsidRDefault="00C65105" w:rsidP="00487075">
            <w:pPr>
              <w:spacing w:after="0" w:line="240" w:lineRule="auto"/>
              <w:rPr>
                <w:rFonts w:ascii="Times New Roman" w:hAnsi="Times New Roman" w:cs="Times New Roman"/>
                <w:sz w:val="18"/>
                <w:szCs w:val="18"/>
              </w:rPr>
            </w:pPr>
            <w:r w:rsidRPr="0013784A">
              <w:rPr>
                <w:rFonts w:ascii="Times New Roman" w:hAnsi="Times New Roman" w:cs="Times New Roman"/>
                <w:sz w:val="18"/>
                <w:szCs w:val="18"/>
              </w:rPr>
              <w:t>Значение характеристики не может изменяться участником закупки.</w:t>
            </w:r>
          </w:p>
        </w:tc>
        <w:tc>
          <w:tcPr>
            <w:tcW w:w="216" w:type="pct"/>
            <w:vMerge/>
            <w:tcBorders>
              <w:top w:val="single" w:sz="4" w:space="0" w:color="auto"/>
              <w:lef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p>
        </w:tc>
        <w:tc>
          <w:tcPr>
            <w:tcW w:w="248" w:type="pct"/>
            <w:vMerge/>
            <w:tcBorders>
              <w:top w:val="single" w:sz="4" w:space="0" w:color="auto"/>
              <w:left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p>
        </w:tc>
        <w:tc>
          <w:tcPr>
            <w:tcW w:w="520" w:type="pct"/>
            <w:vMerge/>
            <w:tcBorders>
              <w:top w:val="single" w:sz="4" w:space="0" w:color="auto"/>
              <w:left w:val="single" w:sz="4" w:space="0" w:color="auto"/>
              <w:right w:val="single" w:sz="4" w:space="0" w:color="auto"/>
            </w:tcBorders>
          </w:tcPr>
          <w:p w:rsidR="00C65105" w:rsidRPr="007D049E" w:rsidRDefault="00C65105" w:rsidP="00487075">
            <w:pPr>
              <w:spacing w:after="0" w:line="240" w:lineRule="auto"/>
              <w:jc w:val="center"/>
              <w:rPr>
                <w:rFonts w:ascii="Times New Roman" w:eastAsia="Calibri" w:hAnsi="Times New Roman" w:cs="Times New Roman"/>
                <w:b/>
                <w:sz w:val="18"/>
                <w:szCs w:val="18"/>
              </w:rPr>
            </w:pPr>
          </w:p>
        </w:tc>
      </w:tr>
      <w:tr w:rsidR="00C65105" w:rsidRPr="007D049E" w:rsidTr="00487075">
        <w:tc>
          <w:tcPr>
            <w:tcW w:w="215" w:type="pct"/>
            <w:vMerge/>
            <w:tcBorders>
              <w:top w:val="single" w:sz="4" w:space="0" w:color="auto"/>
              <w:left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p>
        </w:tc>
        <w:tc>
          <w:tcPr>
            <w:tcW w:w="700" w:type="pct"/>
            <w:vMerge/>
            <w:tcBorders>
              <w:top w:val="single" w:sz="4" w:space="0" w:color="auto"/>
              <w:left w:val="single" w:sz="4" w:space="0" w:color="auto"/>
            </w:tcBorders>
            <w:shd w:val="clear" w:color="FFFFFF" w:fill="auto"/>
          </w:tcPr>
          <w:p w:rsidR="00C65105" w:rsidRPr="007D049E" w:rsidRDefault="00C65105" w:rsidP="00487075">
            <w:pPr>
              <w:spacing w:after="0" w:line="240" w:lineRule="auto"/>
              <w:rPr>
                <w:rFonts w:ascii="Times New Roman" w:eastAsia="Calibri" w:hAnsi="Times New Roman" w:cs="Times New Roman"/>
                <w:sz w:val="18"/>
                <w:szCs w:val="18"/>
              </w:rPr>
            </w:pPr>
          </w:p>
        </w:tc>
        <w:tc>
          <w:tcPr>
            <w:tcW w:w="698" w:type="pct"/>
            <w:tcBorders>
              <w:top w:val="single" w:sz="4" w:space="0" w:color="auto"/>
              <w:left w:val="single" w:sz="4" w:space="0" w:color="auto"/>
              <w:bottom w:val="single" w:sz="4" w:space="0" w:color="auto"/>
              <w:right w:val="single" w:sz="4" w:space="0" w:color="auto"/>
            </w:tcBorders>
            <w:shd w:val="clear" w:color="FFFFFF" w:fill="auto"/>
          </w:tcPr>
          <w:p w:rsidR="00C65105" w:rsidRPr="00663CD1" w:rsidRDefault="00C65105" w:rsidP="00487075">
            <w:pPr>
              <w:spacing w:after="0" w:line="240" w:lineRule="auto"/>
              <w:rPr>
                <w:rFonts w:ascii="Times New Roman" w:hAnsi="Times New Roman" w:cs="Times New Roman"/>
                <w:sz w:val="18"/>
                <w:szCs w:val="18"/>
              </w:rPr>
            </w:pPr>
            <w:r>
              <w:rPr>
                <w:rFonts w:ascii="Times New Roman" w:hAnsi="Times New Roman" w:cs="Times New Roman"/>
                <w:sz w:val="18"/>
                <w:szCs w:val="18"/>
              </w:rPr>
              <w:t>Качество воды</w:t>
            </w:r>
          </w:p>
        </w:tc>
        <w:tc>
          <w:tcPr>
            <w:tcW w:w="1331" w:type="pct"/>
            <w:tcBorders>
              <w:top w:val="single" w:sz="4" w:space="0" w:color="auto"/>
              <w:left w:val="single" w:sz="4" w:space="0" w:color="auto"/>
              <w:bottom w:val="single" w:sz="4" w:space="0" w:color="auto"/>
              <w:right w:val="single" w:sz="4" w:space="0" w:color="auto"/>
            </w:tcBorders>
            <w:shd w:val="clear" w:color="FFFFFF" w:fill="auto"/>
          </w:tcPr>
          <w:p w:rsidR="00C65105" w:rsidRPr="007D049E" w:rsidRDefault="00C65105" w:rsidP="00487075">
            <w:pPr>
              <w:spacing w:after="0" w:line="240" w:lineRule="auto"/>
              <w:rPr>
                <w:rFonts w:ascii="Times New Roman" w:eastAsia="Calibri" w:hAnsi="Times New Roman" w:cs="Times New Roman"/>
                <w:sz w:val="18"/>
                <w:szCs w:val="18"/>
              </w:rPr>
            </w:pPr>
            <w:r w:rsidRPr="00663CD1">
              <w:rPr>
                <w:rFonts w:ascii="Times New Roman" w:eastAsia="Calibri" w:hAnsi="Times New Roman" w:cs="Times New Roman"/>
                <w:sz w:val="18"/>
                <w:szCs w:val="18"/>
              </w:rPr>
              <w:t>Не содержит токсичных элементов, безопасна для здоровья и полностью соответствует критериям благоприятности органолептических свойств, безопасна в эпидемическом и радиационном отношении</w:t>
            </w:r>
          </w:p>
        </w:tc>
        <w:tc>
          <w:tcPr>
            <w:tcW w:w="262" w:type="pct"/>
            <w:tcBorders>
              <w:top w:val="single" w:sz="4" w:space="0" w:color="auto"/>
              <w:left w:val="single" w:sz="4" w:space="0" w:color="auto"/>
              <w:bottom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sz w:val="18"/>
                <w:szCs w:val="18"/>
              </w:rPr>
            </w:pPr>
          </w:p>
        </w:tc>
        <w:tc>
          <w:tcPr>
            <w:tcW w:w="809" w:type="pct"/>
            <w:tcBorders>
              <w:top w:val="single" w:sz="4" w:space="0" w:color="auto"/>
              <w:left w:val="single" w:sz="4" w:space="0" w:color="auto"/>
              <w:bottom w:val="single" w:sz="4" w:space="0" w:color="auto"/>
              <w:right w:val="single" w:sz="4" w:space="0" w:color="auto"/>
            </w:tcBorders>
            <w:shd w:val="clear" w:color="FFFFFF" w:fill="auto"/>
          </w:tcPr>
          <w:p w:rsidR="00C65105" w:rsidRPr="0013784A" w:rsidRDefault="00C65105" w:rsidP="00487075">
            <w:pPr>
              <w:spacing w:after="0" w:line="240" w:lineRule="auto"/>
              <w:rPr>
                <w:rFonts w:ascii="Times New Roman" w:hAnsi="Times New Roman" w:cs="Times New Roman"/>
                <w:sz w:val="18"/>
                <w:szCs w:val="18"/>
              </w:rPr>
            </w:pPr>
            <w:r w:rsidRPr="0013784A">
              <w:rPr>
                <w:rFonts w:ascii="Times New Roman" w:hAnsi="Times New Roman" w:cs="Times New Roman"/>
                <w:sz w:val="18"/>
                <w:szCs w:val="18"/>
              </w:rPr>
              <w:t>Значение характеристики не может изменяться участником закупки.</w:t>
            </w:r>
          </w:p>
        </w:tc>
        <w:tc>
          <w:tcPr>
            <w:tcW w:w="216" w:type="pct"/>
            <w:vMerge/>
            <w:tcBorders>
              <w:top w:val="single" w:sz="4" w:space="0" w:color="auto"/>
              <w:lef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p>
        </w:tc>
        <w:tc>
          <w:tcPr>
            <w:tcW w:w="248" w:type="pct"/>
            <w:vMerge/>
            <w:tcBorders>
              <w:top w:val="single" w:sz="4" w:space="0" w:color="auto"/>
              <w:left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p>
        </w:tc>
        <w:tc>
          <w:tcPr>
            <w:tcW w:w="520" w:type="pct"/>
            <w:vMerge/>
            <w:tcBorders>
              <w:top w:val="single" w:sz="4" w:space="0" w:color="auto"/>
              <w:left w:val="single" w:sz="4" w:space="0" w:color="auto"/>
              <w:right w:val="single" w:sz="4" w:space="0" w:color="auto"/>
            </w:tcBorders>
          </w:tcPr>
          <w:p w:rsidR="00C65105" w:rsidRPr="007D049E" w:rsidRDefault="00C65105" w:rsidP="00487075">
            <w:pPr>
              <w:spacing w:after="0" w:line="240" w:lineRule="auto"/>
              <w:jc w:val="center"/>
              <w:rPr>
                <w:rFonts w:ascii="Times New Roman" w:eastAsia="Calibri" w:hAnsi="Times New Roman" w:cs="Times New Roman"/>
                <w:b/>
                <w:sz w:val="18"/>
                <w:szCs w:val="18"/>
              </w:rPr>
            </w:pPr>
          </w:p>
        </w:tc>
      </w:tr>
      <w:tr w:rsidR="00C65105" w:rsidRPr="007D049E" w:rsidTr="00487075">
        <w:tc>
          <w:tcPr>
            <w:tcW w:w="215" w:type="pct"/>
            <w:vMerge/>
            <w:tcBorders>
              <w:top w:val="single" w:sz="4" w:space="0" w:color="auto"/>
              <w:left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p>
        </w:tc>
        <w:tc>
          <w:tcPr>
            <w:tcW w:w="700" w:type="pct"/>
            <w:vMerge/>
            <w:tcBorders>
              <w:top w:val="single" w:sz="4" w:space="0" w:color="auto"/>
              <w:left w:val="single" w:sz="4" w:space="0" w:color="auto"/>
            </w:tcBorders>
            <w:shd w:val="clear" w:color="FFFFFF" w:fill="auto"/>
          </w:tcPr>
          <w:p w:rsidR="00C65105" w:rsidRPr="007D049E" w:rsidRDefault="00C65105" w:rsidP="00487075">
            <w:pPr>
              <w:spacing w:after="0" w:line="240" w:lineRule="auto"/>
              <w:rPr>
                <w:rFonts w:ascii="Times New Roman" w:eastAsia="Calibri" w:hAnsi="Times New Roman" w:cs="Times New Roman"/>
                <w:sz w:val="18"/>
                <w:szCs w:val="18"/>
              </w:rPr>
            </w:pPr>
          </w:p>
        </w:tc>
        <w:tc>
          <w:tcPr>
            <w:tcW w:w="698" w:type="pct"/>
            <w:tcBorders>
              <w:top w:val="single" w:sz="4" w:space="0" w:color="auto"/>
              <w:left w:val="single" w:sz="4" w:space="0" w:color="auto"/>
              <w:bottom w:val="single" w:sz="4" w:space="0" w:color="auto"/>
              <w:right w:val="single" w:sz="4" w:space="0" w:color="auto"/>
            </w:tcBorders>
            <w:shd w:val="clear" w:color="FFFFFF" w:fill="auto"/>
          </w:tcPr>
          <w:p w:rsidR="00C65105" w:rsidRPr="007D049E" w:rsidRDefault="00C65105" w:rsidP="00487075">
            <w:pPr>
              <w:spacing w:after="0" w:line="240" w:lineRule="auto"/>
              <w:rPr>
                <w:rFonts w:ascii="Times New Roman" w:hAnsi="Times New Roman" w:cs="Times New Roman"/>
                <w:sz w:val="18"/>
                <w:szCs w:val="18"/>
              </w:rPr>
            </w:pPr>
            <w:r w:rsidRPr="00663CD1">
              <w:rPr>
                <w:rFonts w:ascii="Times New Roman" w:hAnsi="Times New Roman" w:cs="Times New Roman"/>
                <w:sz w:val="18"/>
                <w:szCs w:val="18"/>
              </w:rPr>
              <w:t>Вода пригодна для использования в сыром виде, для употребления в качестве напитка и приготовления пищи</w:t>
            </w:r>
          </w:p>
        </w:tc>
        <w:tc>
          <w:tcPr>
            <w:tcW w:w="1331" w:type="pct"/>
            <w:tcBorders>
              <w:top w:val="single" w:sz="4" w:space="0" w:color="auto"/>
              <w:left w:val="single" w:sz="4" w:space="0" w:color="auto"/>
              <w:bottom w:val="single" w:sz="4" w:space="0" w:color="auto"/>
              <w:right w:val="single" w:sz="4" w:space="0" w:color="auto"/>
            </w:tcBorders>
            <w:shd w:val="clear" w:color="FFFFFF" w:fill="auto"/>
          </w:tcPr>
          <w:p w:rsidR="00C65105" w:rsidRPr="007D049E" w:rsidRDefault="00C65105" w:rsidP="0048707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соответствие</w:t>
            </w:r>
          </w:p>
        </w:tc>
        <w:tc>
          <w:tcPr>
            <w:tcW w:w="262" w:type="pct"/>
            <w:tcBorders>
              <w:top w:val="single" w:sz="4" w:space="0" w:color="auto"/>
              <w:left w:val="single" w:sz="4" w:space="0" w:color="auto"/>
              <w:bottom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sz w:val="18"/>
                <w:szCs w:val="18"/>
              </w:rPr>
            </w:pPr>
          </w:p>
        </w:tc>
        <w:tc>
          <w:tcPr>
            <w:tcW w:w="809" w:type="pct"/>
            <w:tcBorders>
              <w:top w:val="single" w:sz="4" w:space="0" w:color="auto"/>
              <w:left w:val="single" w:sz="4" w:space="0" w:color="auto"/>
              <w:bottom w:val="single" w:sz="4" w:space="0" w:color="auto"/>
              <w:right w:val="single" w:sz="4" w:space="0" w:color="auto"/>
            </w:tcBorders>
            <w:shd w:val="clear" w:color="FFFFFF" w:fill="auto"/>
          </w:tcPr>
          <w:p w:rsidR="00C65105" w:rsidRPr="0013784A" w:rsidRDefault="00C65105" w:rsidP="00487075">
            <w:pPr>
              <w:spacing w:after="0" w:line="240" w:lineRule="auto"/>
              <w:rPr>
                <w:rFonts w:ascii="Times New Roman" w:hAnsi="Times New Roman" w:cs="Times New Roman"/>
                <w:sz w:val="18"/>
                <w:szCs w:val="18"/>
              </w:rPr>
            </w:pPr>
            <w:r w:rsidRPr="0013784A">
              <w:rPr>
                <w:rFonts w:ascii="Times New Roman" w:hAnsi="Times New Roman" w:cs="Times New Roman"/>
                <w:sz w:val="18"/>
                <w:szCs w:val="18"/>
              </w:rPr>
              <w:t>Значение характеристики не может изменяться участником закупки.</w:t>
            </w:r>
          </w:p>
        </w:tc>
        <w:tc>
          <w:tcPr>
            <w:tcW w:w="216" w:type="pct"/>
            <w:vMerge/>
            <w:tcBorders>
              <w:top w:val="single" w:sz="4" w:space="0" w:color="auto"/>
              <w:lef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p>
        </w:tc>
        <w:tc>
          <w:tcPr>
            <w:tcW w:w="248" w:type="pct"/>
            <w:vMerge/>
            <w:tcBorders>
              <w:top w:val="single" w:sz="4" w:space="0" w:color="auto"/>
              <w:left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p>
        </w:tc>
        <w:tc>
          <w:tcPr>
            <w:tcW w:w="520" w:type="pct"/>
            <w:vMerge/>
            <w:tcBorders>
              <w:top w:val="single" w:sz="4" w:space="0" w:color="auto"/>
              <w:left w:val="single" w:sz="4" w:space="0" w:color="auto"/>
              <w:right w:val="single" w:sz="4" w:space="0" w:color="auto"/>
            </w:tcBorders>
          </w:tcPr>
          <w:p w:rsidR="00C65105" w:rsidRPr="007D049E" w:rsidRDefault="00C65105" w:rsidP="00487075">
            <w:pPr>
              <w:spacing w:after="0" w:line="240" w:lineRule="auto"/>
              <w:jc w:val="center"/>
              <w:rPr>
                <w:rFonts w:ascii="Times New Roman" w:eastAsia="Calibri" w:hAnsi="Times New Roman" w:cs="Times New Roman"/>
                <w:b/>
                <w:sz w:val="18"/>
                <w:szCs w:val="18"/>
              </w:rPr>
            </w:pPr>
          </w:p>
        </w:tc>
      </w:tr>
      <w:tr w:rsidR="00C65105" w:rsidRPr="007D049E" w:rsidTr="00487075">
        <w:tc>
          <w:tcPr>
            <w:tcW w:w="215" w:type="pct"/>
            <w:vMerge/>
            <w:tcBorders>
              <w:top w:val="single" w:sz="4" w:space="0" w:color="auto"/>
              <w:left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p>
        </w:tc>
        <w:tc>
          <w:tcPr>
            <w:tcW w:w="700" w:type="pct"/>
            <w:vMerge/>
            <w:tcBorders>
              <w:top w:val="single" w:sz="4" w:space="0" w:color="auto"/>
              <w:left w:val="single" w:sz="4" w:space="0" w:color="auto"/>
            </w:tcBorders>
            <w:shd w:val="clear" w:color="FFFFFF" w:fill="auto"/>
          </w:tcPr>
          <w:p w:rsidR="00C65105" w:rsidRPr="007D049E" w:rsidRDefault="00C65105" w:rsidP="00487075">
            <w:pPr>
              <w:spacing w:after="0" w:line="240" w:lineRule="auto"/>
              <w:rPr>
                <w:rFonts w:ascii="Times New Roman" w:eastAsia="Calibri" w:hAnsi="Times New Roman" w:cs="Times New Roman"/>
                <w:sz w:val="18"/>
                <w:szCs w:val="18"/>
              </w:rPr>
            </w:pPr>
          </w:p>
        </w:tc>
        <w:tc>
          <w:tcPr>
            <w:tcW w:w="698" w:type="pct"/>
            <w:tcBorders>
              <w:top w:val="single" w:sz="4" w:space="0" w:color="auto"/>
              <w:left w:val="single" w:sz="4" w:space="0" w:color="auto"/>
              <w:bottom w:val="single" w:sz="4" w:space="0" w:color="auto"/>
              <w:right w:val="single" w:sz="4" w:space="0" w:color="auto"/>
            </w:tcBorders>
            <w:shd w:val="clear" w:color="FFFFFF" w:fill="auto"/>
          </w:tcPr>
          <w:p w:rsidR="00C65105" w:rsidRDefault="00C65105" w:rsidP="00487075">
            <w:pPr>
              <w:spacing w:after="0" w:line="240" w:lineRule="auto"/>
              <w:rPr>
                <w:rFonts w:ascii="Times New Roman" w:hAnsi="Times New Roman" w:cs="Times New Roman"/>
                <w:sz w:val="18"/>
                <w:szCs w:val="18"/>
              </w:rPr>
            </w:pPr>
            <w:r w:rsidRPr="0013784A">
              <w:rPr>
                <w:rFonts w:ascii="Times New Roman" w:hAnsi="Times New Roman" w:cs="Times New Roman"/>
                <w:sz w:val="18"/>
                <w:szCs w:val="18"/>
              </w:rPr>
              <w:t>ТР ТС 021/2011</w:t>
            </w:r>
            <w:r w:rsidRPr="00D2291B">
              <w:rPr>
                <w:rFonts w:ascii="Times New Roman" w:hAnsi="Times New Roman" w:cs="Times New Roman"/>
                <w:sz w:val="18"/>
                <w:szCs w:val="18"/>
              </w:rPr>
              <w:t>;</w:t>
            </w:r>
          </w:p>
          <w:p w:rsidR="00C65105" w:rsidRDefault="00C65105" w:rsidP="00487075">
            <w:pPr>
              <w:spacing w:after="0" w:line="240" w:lineRule="auto"/>
              <w:rPr>
                <w:rFonts w:ascii="Times New Roman" w:hAnsi="Times New Roman" w:cs="Times New Roman"/>
                <w:sz w:val="18"/>
                <w:szCs w:val="18"/>
              </w:rPr>
            </w:pPr>
            <w:r w:rsidRPr="0013784A">
              <w:rPr>
                <w:rFonts w:ascii="Times New Roman" w:hAnsi="Times New Roman" w:cs="Times New Roman"/>
                <w:sz w:val="18"/>
                <w:szCs w:val="18"/>
              </w:rPr>
              <w:t>ТР ТС 022/2011</w:t>
            </w:r>
            <w:r w:rsidRPr="00D2291B">
              <w:rPr>
                <w:rFonts w:ascii="Times New Roman" w:hAnsi="Times New Roman" w:cs="Times New Roman"/>
                <w:sz w:val="18"/>
                <w:szCs w:val="18"/>
              </w:rPr>
              <w:t>;</w:t>
            </w:r>
          </w:p>
          <w:p w:rsidR="00C65105" w:rsidRPr="0013784A" w:rsidRDefault="00C65105" w:rsidP="00487075">
            <w:pPr>
              <w:spacing w:after="0" w:line="240" w:lineRule="auto"/>
              <w:rPr>
                <w:rFonts w:ascii="Times New Roman" w:hAnsi="Times New Roman" w:cs="Times New Roman"/>
                <w:sz w:val="18"/>
                <w:szCs w:val="18"/>
              </w:rPr>
            </w:pPr>
            <w:r w:rsidRPr="0013784A">
              <w:rPr>
                <w:rFonts w:ascii="Times New Roman" w:hAnsi="Times New Roman" w:cs="Times New Roman"/>
                <w:sz w:val="18"/>
                <w:szCs w:val="18"/>
              </w:rPr>
              <w:t>ГОСТ 32220-2013</w:t>
            </w:r>
          </w:p>
        </w:tc>
        <w:tc>
          <w:tcPr>
            <w:tcW w:w="1331" w:type="pct"/>
            <w:tcBorders>
              <w:top w:val="single" w:sz="4" w:space="0" w:color="auto"/>
              <w:left w:val="single" w:sz="4" w:space="0" w:color="auto"/>
              <w:bottom w:val="single" w:sz="4" w:space="0" w:color="auto"/>
              <w:right w:val="single" w:sz="4" w:space="0" w:color="auto"/>
            </w:tcBorders>
            <w:shd w:val="clear" w:color="FFFFFF" w:fill="auto"/>
          </w:tcPr>
          <w:p w:rsidR="00C65105" w:rsidRPr="007D049E" w:rsidRDefault="00C65105" w:rsidP="0048707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соответствует</w:t>
            </w:r>
          </w:p>
        </w:tc>
        <w:tc>
          <w:tcPr>
            <w:tcW w:w="262" w:type="pct"/>
            <w:tcBorders>
              <w:top w:val="single" w:sz="4" w:space="0" w:color="auto"/>
              <w:left w:val="single" w:sz="4" w:space="0" w:color="auto"/>
              <w:bottom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sz w:val="18"/>
                <w:szCs w:val="18"/>
              </w:rPr>
            </w:pPr>
          </w:p>
        </w:tc>
        <w:tc>
          <w:tcPr>
            <w:tcW w:w="809" w:type="pct"/>
            <w:tcBorders>
              <w:top w:val="single" w:sz="4" w:space="0" w:color="auto"/>
              <w:left w:val="single" w:sz="4" w:space="0" w:color="auto"/>
              <w:bottom w:val="single" w:sz="4" w:space="0" w:color="auto"/>
              <w:right w:val="single" w:sz="4" w:space="0" w:color="auto"/>
            </w:tcBorders>
            <w:shd w:val="clear" w:color="FFFFFF" w:fill="auto"/>
          </w:tcPr>
          <w:p w:rsidR="00C65105" w:rsidRPr="0013784A" w:rsidRDefault="00C65105" w:rsidP="00487075">
            <w:pPr>
              <w:spacing w:after="0" w:line="240" w:lineRule="auto"/>
              <w:rPr>
                <w:rFonts w:ascii="Times New Roman" w:hAnsi="Times New Roman" w:cs="Times New Roman"/>
                <w:sz w:val="18"/>
                <w:szCs w:val="18"/>
              </w:rPr>
            </w:pPr>
            <w:r w:rsidRPr="0013784A">
              <w:rPr>
                <w:rFonts w:ascii="Times New Roman" w:hAnsi="Times New Roman" w:cs="Times New Roman"/>
                <w:sz w:val="18"/>
                <w:szCs w:val="18"/>
              </w:rPr>
              <w:t>Значение характеристики не может изменяться участником закупки.</w:t>
            </w:r>
          </w:p>
        </w:tc>
        <w:tc>
          <w:tcPr>
            <w:tcW w:w="216" w:type="pct"/>
            <w:vMerge/>
            <w:tcBorders>
              <w:top w:val="single" w:sz="4" w:space="0" w:color="auto"/>
              <w:lef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p>
        </w:tc>
        <w:tc>
          <w:tcPr>
            <w:tcW w:w="248" w:type="pct"/>
            <w:vMerge/>
            <w:tcBorders>
              <w:top w:val="single" w:sz="4" w:space="0" w:color="auto"/>
              <w:left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p>
        </w:tc>
        <w:tc>
          <w:tcPr>
            <w:tcW w:w="520" w:type="pct"/>
            <w:vMerge/>
            <w:tcBorders>
              <w:top w:val="single" w:sz="4" w:space="0" w:color="auto"/>
              <w:left w:val="single" w:sz="4" w:space="0" w:color="auto"/>
              <w:right w:val="single" w:sz="4" w:space="0" w:color="auto"/>
            </w:tcBorders>
          </w:tcPr>
          <w:p w:rsidR="00C65105" w:rsidRPr="007D049E" w:rsidRDefault="00C65105" w:rsidP="00487075">
            <w:pPr>
              <w:spacing w:after="0" w:line="240" w:lineRule="auto"/>
              <w:jc w:val="center"/>
              <w:rPr>
                <w:rFonts w:ascii="Times New Roman" w:eastAsia="Calibri" w:hAnsi="Times New Roman" w:cs="Times New Roman"/>
                <w:b/>
                <w:sz w:val="18"/>
                <w:szCs w:val="18"/>
              </w:rPr>
            </w:pPr>
          </w:p>
        </w:tc>
      </w:tr>
      <w:tr w:rsidR="00C65105" w:rsidRPr="007D049E" w:rsidTr="00487075">
        <w:tc>
          <w:tcPr>
            <w:tcW w:w="215" w:type="pct"/>
            <w:vMerge/>
            <w:tcBorders>
              <w:top w:val="single" w:sz="4" w:space="0" w:color="auto"/>
              <w:left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p>
        </w:tc>
        <w:tc>
          <w:tcPr>
            <w:tcW w:w="700" w:type="pct"/>
            <w:vMerge/>
            <w:tcBorders>
              <w:top w:val="single" w:sz="4" w:space="0" w:color="auto"/>
              <w:left w:val="single" w:sz="4" w:space="0" w:color="auto"/>
            </w:tcBorders>
            <w:shd w:val="clear" w:color="FFFFFF" w:fill="auto"/>
          </w:tcPr>
          <w:p w:rsidR="00C65105" w:rsidRPr="007D049E" w:rsidRDefault="00C65105" w:rsidP="00487075">
            <w:pPr>
              <w:spacing w:after="0" w:line="240" w:lineRule="auto"/>
              <w:rPr>
                <w:rFonts w:ascii="Times New Roman" w:eastAsia="Calibri" w:hAnsi="Times New Roman" w:cs="Times New Roman"/>
                <w:sz w:val="18"/>
                <w:szCs w:val="18"/>
              </w:rPr>
            </w:pPr>
          </w:p>
        </w:tc>
        <w:tc>
          <w:tcPr>
            <w:tcW w:w="698" w:type="pct"/>
            <w:tcBorders>
              <w:top w:val="single" w:sz="4" w:space="0" w:color="auto"/>
              <w:left w:val="single" w:sz="4" w:space="0" w:color="auto"/>
              <w:bottom w:val="single" w:sz="4" w:space="0" w:color="auto"/>
              <w:right w:val="single" w:sz="4" w:space="0" w:color="auto"/>
            </w:tcBorders>
            <w:shd w:val="clear" w:color="FFFFFF" w:fill="auto"/>
          </w:tcPr>
          <w:p w:rsidR="00C65105" w:rsidRPr="007D049E" w:rsidRDefault="00C65105" w:rsidP="00487075">
            <w:pPr>
              <w:spacing w:after="0" w:line="240" w:lineRule="auto"/>
              <w:rPr>
                <w:rFonts w:ascii="Times New Roman" w:hAnsi="Times New Roman" w:cs="Times New Roman"/>
                <w:sz w:val="18"/>
                <w:szCs w:val="18"/>
              </w:rPr>
            </w:pPr>
            <w:r>
              <w:rPr>
                <w:rFonts w:ascii="Times New Roman" w:hAnsi="Times New Roman" w:cs="Times New Roman"/>
                <w:sz w:val="18"/>
                <w:szCs w:val="18"/>
              </w:rPr>
              <w:t>М</w:t>
            </w:r>
            <w:r w:rsidRPr="0013784A">
              <w:rPr>
                <w:rFonts w:ascii="Times New Roman" w:hAnsi="Times New Roman" w:cs="Times New Roman"/>
                <w:sz w:val="18"/>
                <w:szCs w:val="18"/>
              </w:rPr>
              <w:t>аркировка</w:t>
            </w:r>
          </w:p>
        </w:tc>
        <w:tc>
          <w:tcPr>
            <w:tcW w:w="1331" w:type="pct"/>
            <w:tcBorders>
              <w:top w:val="single" w:sz="4" w:space="0" w:color="auto"/>
              <w:left w:val="single" w:sz="4" w:space="0" w:color="auto"/>
              <w:bottom w:val="single" w:sz="4" w:space="0" w:color="auto"/>
              <w:right w:val="single" w:sz="4" w:space="0" w:color="auto"/>
            </w:tcBorders>
            <w:shd w:val="clear" w:color="FFFFFF" w:fill="auto"/>
          </w:tcPr>
          <w:p w:rsidR="00C65105" w:rsidRPr="007D049E" w:rsidRDefault="00C65105" w:rsidP="00487075">
            <w:pPr>
              <w:spacing w:after="0" w:line="240" w:lineRule="auto"/>
              <w:rPr>
                <w:rFonts w:ascii="Times New Roman" w:eastAsia="Calibri" w:hAnsi="Times New Roman" w:cs="Times New Roman"/>
                <w:sz w:val="18"/>
                <w:szCs w:val="18"/>
              </w:rPr>
            </w:pPr>
            <w:r w:rsidRPr="0013784A">
              <w:rPr>
                <w:rFonts w:ascii="Times New Roman" w:eastAsia="Calibri" w:hAnsi="Times New Roman" w:cs="Times New Roman"/>
                <w:sz w:val="18"/>
                <w:szCs w:val="18"/>
              </w:rPr>
              <w:t>содерж</w:t>
            </w:r>
            <w:r>
              <w:rPr>
                <w:rFonts w:ascii="Times New Roman" w:eastAsia="Calibri" w:hAnsi="Times New Roman" w:cs="Times New Roman"/>
                <w:sz w:val="18"/>
                <w:szCs w:val="18"/>
              </w:rPr>
              <w:t>ит</w:t>
            </w:r>
            <w:r w:rsidRPr="0013784A">
              <w:rPr>
                <w:rFonts w:ascii="Times New Roman" w:eastAsia="Calibri" w:hAnsi="Times New Roman" w:cs="Times New Roman"/>
                <w:sz w:val="18"/>
                <w:szCs w:val="18"/>
              </w:rPr>
              <w:t xml:space="preserve"> информацию с указанием наименования продукции, номера скважины (номеров скважин) с указанием месторождения, либо участка месторождения и/или наименование источника и его местоположение, а также наименование элементов химического состава и биологически активных компонентов (при их наличии).</w:t>
            </w:r>
          </w:p>
        </w:tc>
        <w:tc>
          <w:tcPr>
            <w:tcW w:w="262" w:type="pct"/>
            <w:tcBorders>
              <w:top w:val="single" w:sz="4" w:space="0" w:color="auto"/>
              <w:left w:val="single" w:sz="4" w:space="0" w:color="auto"/>
              <w:bottom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sz w:val="18"/>
                <w:szCs w:val="18"/>
              </w:rPr>
            </w:pPr>
          </w:p>
        </w:tc>
        <w:tc>
          <w:tcPr>
            <w:tcW w:w="809" w:type="pct"/>
            <w:tcBorders>
              <w:top w:val="single" w:sz="4" w:space="0" w:color="auto"/>
              <w:left w:val="single" w:sz="4" w:space="0" w:color="auto"/>
              <w:bottom w:val="single" w:sz="4" w:space="0" w:color="auto"/>
              <w:right w:val="single" w:sz="4" w:space="0" w:color="auto"/>
            </w:tcBorders>
            <w:shd w:val="clear" w:color="FFFFFF" w:fill="auto"/>
          </w:tcPr>
          <w:p w:rsidR="00C65105" w:rsidRPr="0013784A" w:rsidRDefault="00C65105" w:rsidP="00487075">
            <w:pPr>
              <w:spacing w:after="0" w:line="240" w:lineRule="auto"/>
              <w:rPr>
                <w:rFonts w:ascii="Times New Roman" w:hAnsi="Times New Roman" w:cs="Times New Roman"/>
                <w:sz w:val="18"/>
                <w:szCs w:val="18"/>
              </w:rPr>
            </w:pPr>
            <w:r w:rsidRPr="0013784A">
              <w:rPr>
                <w:rFonts w:ascii="Times New Roman" w:hAnsi="Times New Roman" w:cs="Times New Roman"/>
                <w:sz w:val="18"/>
                <w:szCs w:val="18"/>
              </w:rPr>
              <w:t>Значение характеристики не может изменяться участником закупки.</w:t>
            </w:r>
          </w:p>
        </w:tc>
        <w:tc>
          <w:tcPr>
            <w:tcW w:w="216" w:type="pct"/>
            <w:vMerge/>
            <w:tcBorders>
              <w:top w:val="single" w:sz="4" w:space="0" w:color="auto"/>
              <w:lef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p>
        </w:tc>
        <w:tc>
          <w:tcPr>
            <w:tcW w:w="248" w:type="pct"/>
            <w:vMerge/>
            <w:tcBorders>
              <w:top w:val="single" w:sz="4" w:space="0" w:color="auto"/>
              <w:left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p>
        </w:tc>
        <w:tc>
          <w:tcPr>
            <w:tcW w:w="520" w:type="pct"/>
            <w:vMerge/>
            <w:tcBorders>
              <w:top w:val="single" w:sz="4" w:space="0" w:color="auto"/>
              <w:left w:val="single" w:sz="4" w:space="0" w:color="auto"/>
              <w:right w:val="single" w:sz="4" w:space="0" w:color="auto"/>
            </w:tcBorders>
          </w:tcPr>
          <w:p w:rsidR="00C65105" w:rsidRPr="007D049E" w:rsidRDefault="00C65105" w:rsidP="00487075">
            <w:pPr>
              <w:spacing w:after="0" w:line="240" w:lineRule="auto"/>
              <w:jc w:val="center"/>
              <w:rPr>
                <w:rFonts w:ascii="Times New Roman" w:eastAsia="Calibri" w:hAnsi="Times New Roman" w:cs="Times New Roman"/>
                <w:b/>
                <w:sz w:val="18"/>
                <w:szCs w:val="18"/>
              </w:rPr>
            </w:pPr>
          </w:p>
        </w:tc>
      </w:tr>
      <w:tr w:rsidR="00C65105" w:rsidRPr="007D049E" w:rsidTr="00487075">
        <w:tc>
          <w:tcPr>
            <w:tcW w:w="215" w:type="pct"/>
            <w:vMerge/>
            <w:tcBorders>
              <w:top w:val="single" w:sz="4" w:space="0" w:color="auto"/>
              <w:left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p>
        </w:tc>
        <w:tc>
          <w:tcPr>
            <w:tcW w:w="700" w:type="pct"/>
            <w:vMerge/>
            <w:tcBorders>
              <w:top w:val="single" w:sz="4" w:space="0" w:color="auto"/>
              <w:left w:val="single" w:sz="4" w:space="0" w:color="auto"/>
            </w:tcBorders>
            <w:shd w:val="clear" w:color="FFFFFF" w:fill="auto"/>
          </w:tcPr>
          <w:p w:rsidR="00C65105" w:rsidRPr="007D049E" w:rsidRDefault="00C65105" w:rsidP="00487075">
            <w:pPr>
              <w:spacing w:after="0" w:line="240" w:lineRule="auto"/>
              <w:rPr>
                <w:rFonts w:ascii="Times New Roman" w:eastAsia="Calibri" w:hAnsi="Times New Roman" w:cs="Times New Roman"/>
                <w:sz w:val="18"/>
                <w:szCs w:val="18"/>
              </w:rPr>
            </w:pPr>
          </w:p>
        </w:tc>
        <w:tc>
          <w:tcPr>
            <w:tcW w:w="698" w:type="pct"/>
            <w:tcBorders>
              <w:top w:val="single" w:sz="4" w:space="0" w:color="auto"/>
              <w:left w:val="single" w:sz="4" w:space="0" w:color="auto"/>
              <w:bottom w:val="single" w:sz="4" w:space="0" w:color="auto"/>
              <w:right w:val="single" w:sz="4" w:space="0" w:color="auto"/>
            </w:tcBorders>
            <w:shd w:val="clear" w:color="FFFFFF" w:fill="auto"/>
          </w:tcPr>
          <w:p w:rsidR="00C65105" w:rsidRPr="007D049E" w:rsidRDefault="00C65105" w:rsidP="00487075">
            <w:pPr>
              <w:spacing w:after="0" w:line="240" w:lineRule="auto"/>
              <w:rPr>
                <w:rFonts w:ascii="Times New Roman" w:hAnsi="Times New Roman" w:cs="Times New Roman"/>
                <w:sz w:val="18"/>
                <w:szCs w:val="18"/>
              </w:rPr>
            </w:pPr>
            <w:r w:rsidRPr="0013784A">
              <w:rPr>
                <w:rFonts w:ascii="Times New Roman" w:hAnsi="Times New Roman" w:cs="Times New Roman"/>
                <w:sz w:val="18"/>
                <w:szCs w:val="18"/>
              </w:rPr>
              <w:t>Упаковка</w:t>
            </w:r>
          </w:p>
        </w:tc>
        <w:tc>
          <w:tcPr>
            <w:tcW w:w="1331" w:type="pct"/>
            <w:tcBorders>
              <w:top w:val="single" w:sz="4" w:space="0" w:color="auto"/>
              <w:left w:val="single" w:sz="4" w:space="0" w:color="auto"/>
              <w:bottom w:val="single" w:sz="4" w:space="0" w:color="auto"/>
              <w:right w:val="single" w:sz="4" w:space="0" w:color="auto"/>
            </w:tcBorders>
            <w:shd w:val="clear" w:color="FFFFFF" w:fill="auto"/>
          </w:tcPr>
          <w:p w:rsidR="00C65105" w:rsidRPr="0013784A" w:rsidRDefault="00C65105" w:rsidP="00487075">
            <w:pPr>
              <w:spacing w:after="0" w:line="240" w:lineRule="auto"/>
              <w:rPr>
                <w:rFonts w:ascii="Times New Roman" w:eastAsia="Calibri" w:hAnsi="Times New Roman" w:cs="Times New Roman"/>
                <w:sz w:val="18"/>
                <w:szCs w:val="18"/>
              </w:rPr>
            </w:pPr>
            <w:r w:rsidRPr="0013784A">
              <w:rPr>
                <w:rFonts w:ascii="Times New Roman" w:eastAsia="Calibri" w:hAnsi="Times New Roman" w:cs="Times New Roman"/>
                <w:sz w:val="18"/>
                <w:szCs w:val="18"/>
              </w:rPr>
              <w:t xml:space="preserve">бутыль с ручкой из химически безвредного </w:t>
            </w:r>
            <w:r w:rsidRPr="0013784A">
              <w:rPr>
                <w:rFonts w:ascii="Times New Roman" w:eastAsia="Calibri" w:hAnsi="Times New Roman" w:cs="Times New Roman"/>
                <w:sz w:val="18"/>
                <w:szCs w:val="18"/>
              </w:rPr>
              <w:lastRenderedPageBreak/>
              <w:t xml:space="preserve">пластика поликарбоната. Бутыль должна подходить для кулера; пробка должна быть одноразовая, изготовлена из пищевого полиэтилена. </w:t>
            </w:r>
          </w:p>
          <w:p w:rsidR="00C65105" w:rsidRPr="007D049E" w:rsidRDefault="00C65105" w:rsidP="00487075">
            <w:pPr>
              <w:spacing w:after="0" w:line="240" w:lineRule="auto"/>
              <w:rPr>
                <w:rFonts w:ascii="Times New Roman" w:eastAsia="Calibri" w:hAnsi="Times New Roman" w:cs="Times New Roman"/>
                <w:sz w:val="18"/>
                <w:szCs w:val="18"/>
              </w:rPr>
            </w:pPr>
            <w:r w:rsidRPr="0013784A">
              <w:rPr>
                <w:rFonts w:ascii="Times New Roman" w:eastAsia="Calibri" w:hAnsi="Times New Roman" w:cs="Times New Roman"/>
                <w:sz w:val="18"/>
                <w:szCs w:val="18"/>
              </w:rPr>
              <w:t>Разлив воды должен осуществляться в заводских условиях</w:t>
            </w:r>
          </w:p>
        </w:tc>
        <w:tc>
          <w:tcPr>
            <w:tcW w:w="262" w:type="pct"/>
            <w:tcBorders>
              <w:top w:val="single" w:sz="4" w:space="0" w:color="auto"/>
              <w:left w:val="single" w:sz="4" w:space="0" w:color="auto"/>
              <w:bottom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sz w:val="18"/>
                <w:szCs w:val="18"/>
              </w:rPr>
            </w:pPr>
          </w:p>
        </w:tc>
        <w:tc>
          <w:tcPr>
            <w:tcW w:w="809" w:type="pct"/>
            <w:tcBorders>
              <w:top w:val="single" w:sz="4" w:space="0" w:color="auto"/>
              <w:left w:val="single" w:sz="4" w:space="0" w:color="auto"/>
              <w:bottom w:val="single" w:sz="4" w:space="0" w:color="auto"/>
              <w:right w:val="single" w:sz="4" w:space="0" w:color="auto"/>
            </w:tcBorders>
            <w:shd w:val="clear" w:color="FFFFFF" w:fill="auto"/>
          </w:tcPr>
          <w:p w:rsidR="00C65105" w:rsidRPr="0013784A" w:rsidRDefault="00C65105" w:rsidP="00487075">
            <w:pPr>
              <w:spacing w:after="0" w:line="240" w:lineRule="auto"/>
              <w:rPr>
                <w:rFonts w:ascii="Times New Roman" w:hAnsi="Times New Roman" w:cs="Times New Roman"/>
                <w:sz w:val="18"/>
                <w:szCs w:val="18"/>
              </w:rPr>
            </w:pPr>
            <w:r w:rsidRPr="0013784A">
              <w:rPr>
                <w:rFonts w:ascii="Times New Roman" w:hAnsi="Times New Roman" w:cs="Times New Roman"/>
                <w:sz w:val="18"/>
                <w:szCs w:val="18"/>
              </w:rPr>
              <w:t xml:space="preserve">Значение характеристики не </w:t>
            </w:r>
            <w:r w:rsidRPr="0013784A">
              <w:rPr>
                <w:rFonts w:ascii="Times New Roman" w:hAnsi="Times New Roman" w:cs="Times New Roman"/>
                <w:sz w:val="18"/>
                <w:szCs w:val="18"/>
              </w:rPr>
              <w:lastRenderedPageBreak/>
              <w:t>может изменяться участником закупки.</w:t>
            </w:r>
          </w:p>
        </w:tc>
        <w:tc>
          <w:tcPr>
            <w:tcW w:w="216" w:type="pct"/>
            <w:vMerge/>
            <w:tcBorders>
              <w:top w:val="single" w:sz="4" w:space="0" w:color="auto"/>
              <w:lef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p>
        </w:tc>
        <w:tc>
          <w:tcPr>
            <w:tcW w:w="248" w:type="pct"/>
            <w:vMerge/>
            <w:tcBorders>
              <w:top w:val="single" w:sz="4" w:space="0" w:color="auto"/>
              <w:left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p>
        </w:tc>
        <w:tc>
          <w:tcPr>
            <w:tcW w:w="520" w:type="pct"/>
            <w:vMerge/>
            <w:tcBorders>
              <w:top w:val="single" w:sz="4" w:space="0" w:color="auto"/>
              <w:left w:val="single" w:sz="4" w:space="0" w:color="auto"/>
              <w:right w:val="single" w:sz="4" w:space="0" w:color="auto"/>
            </w:tcBorders>
          </w:tcPr>
          <w:p w:rsidR="00C65105" w:rsidRPr="007D049E" w:rsidRDefault="00C65105" w:rsidP="00487075">
            <w:pPr>
              <w:spacing w:after="0" w:line="240" w:lineRule="auto"/>
              <w:jc w:val="center"/>
              <w:rPr>
                <w:rFonts w:ascii="Times New Roman" w:eastAsia="Calibri" w:hAnsi="Times New Roman" w:cs="Times New Roman"/>
                <w:b/>
                <w:sz w:val="18"/>
                <w:szCs w:val="18"/>
              </w:rPr>
            </w:pPr>
          </w:p>
        </w:tc>
      </w:tr>
      <w:tr w:rsidR="00C65105" w:rsidRPr="007D049E" w:rsidTr="00487075">
        <w:tc>
          <w:tcPr>
            <w:tcW w:w="215" w:type="pct"/>
            <w:vMerge/>
            <w:tcBorders>
              <w:left w:val="single" w:sz="4" w:space="0" w:color="auto"/>
              <w:bottom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p>
        </w:tc>
        <w:tc>
          <w:tcPr>
            <w:tcW w:w="700" w:type="pct"/>
            <w:vMerge/>
            <w:tcBorders>
              <w:left w:val="single" w:sz="4" w:space="0" w:color="auto"/>
              <w:bottom w:val="single" w:sz="4" w:space="0" w:color="auto"/>
            </w:tcBorders>
            <w:shd w:val="clear" w:color="FFFFFF" w:fill="auto"/>
          </w:tcPr>
          <w:p w:rsidR="00C65105" w:rsidRPr="007D049E" w:rsidRDefault="00C65105" w:rsidP="00487075">
            <w:pPr>
              <w:spacing w:after="0" w:line="240" w:lineRule="auto"/>
              <w:rPr>
                <w:rFonts w:ascii="Times New Roman" w:eastAsia="Calibri" w:hAnsi="Times New Roman" w:cs="Times New Roman"/>
                <w:sz w:val="18"/>
                <w:szCs w:val="18"/>
              </w:rPr>
            </w:pPr>
          </w:p>
        </w:tc>
        <w:tc>
          <w:tcPr>
            <w:tcW w:w="3100" w:type="pct"/>
            <w:gridSpan w:val="4"/>
            <w:tcBorders>
              <w:top w:val="single" w:sz="4" w:space="0" w:color="auto"/>
              <w:left w:val="single" w:sz="4" w:space="0" w:color="auto"/>
              <w:bottom w:val="single" w:sz="4" w:space="0" w:color="auto"/>
              <w:right w:val="single" w:sz="4" w:space="0" w:color="auto"/>
            </w:tcBorders>
            <w:shd w:val="clear" w:color="FFFFFF" w:fill="auto"/>
          </w:tcPr>
          <w:p w:rsidR="00C65105" w:rsidRDefault="00C65105" w:rsidP="005F6724">
            <w:pPr>
              <w:spacing w:after="0" w:line="240" w:lineRule="auto"/>
              <w:jc w:val="both"/>
              <w:rPr>
                <w:rFonts w:ascii="Times New Roman" w:hAnsi="Times New Roman" w:cs="Times New Roman"/>
                <w:b/>
                <w:i/>
              </w:rPr>
            </w:pPr>
            <w:r w:rsidRPr="0013784A">
              <w:rPr>
                <w:rFonts w:ascii="Times New Roman" w:hAnsi="Times New Roman" w:cs="Times New Roman"/>
                <w:b/>
                <w:i/>
              </w:rPr>
              <w:t>Необходимость включения дополнительных характеристик обусловлена потребностью заказчика в поставке товара надлежащего качества, соответствующего требованиям стандартизации и фактической потребности заказчика при обеспечении питьевой водой пациентов онкологического п</w:t>
            </w:r>
            <w:r>
              <w:rPr>
                <w:rFonts w:ascii="Times New Roman" w:hAnsi="Times New Roman" w:cs="Times New Roman"/>
                <w:b/>
                <w:i/>
              </w:rPr>
              <w:t>рофиля и сотрудников Учреждения, в том числе</w:t>
            </w:r>
            <w:r w:rsidRPr="0013784A">
              <w:rPr>
                <w:rFonts w:ascii="Times New Roman" w:hAnsi="Times New Roman" w:cs="Times New Roman"/>
                <w:b/>
                <w:i/>
              </w:rPr>
              <w:t>:</w:t>
            </w:r>
          </w:p>
          <w:p w:rsidR="00C65105" w:rsidRDefault="00C65105" w:rsidP="005F6724">
            <w:pPr>
              <w:pStyle w:val="a7"/>
              <w:numPr>
                <w:ilvl w:val="0"/>
                <w:numId w:val="20"/>
              </w:numPr>
              <w:tabs>
                <w:tab w:val="left" w:pos="318"/>
              </w:tabs>
              <w:spacing w:after="0" w:line="240" w:lineRule="auto"/>
              <w:ind w:left="35" w:firstLine="23"/>
              <w:jc w:val="both"/>
              <w:rPr>
                <w:rFonts w:ascii="Times New Roman" w:hAnsi="Times New Roman" w:cs="Times New Roman"/>
                <w:b/>
                <w:i/>
              </w:rPr>
            </w:pPr>
            <w:r>
              <w:rPr>
                <w:rFonts w:ascii="Times New Roman" w:hAnsi="Times New Roman" w:cs="Times New Roman"/>
                <w:b/>
                <w:i/>
              </w:rPr>
              <w:t xml:space="preserve">Происхождение воды, внешний вид, качество и требования в части безопасности и пригодности использования в сыром виде – для обеспечения </w:t>
            </w:r>
            <w:r w:rsidRPr="0013784A">
              <w:rPr>
                <w:rFonts w:ascii="Times New Roman" w:hAnsi="Times New Roman" w:cs="Times New Roman"/>
                <w:b/>
                <w:i/>
              </w:rPr>
              <w:t>пациентов онкологического профиля и сотрудников Учреждени</w:t>
            </w:r>
            <w:r>
              <w:rPr>
                <w:rFonts w:ascii="Times New Roman" w:hAnsi="Times New Roman" w:cs="Times New Roman"/>
                <w:b/>
                <w:i/>
              </w:rPr>
              <w:t>я, водой определенного качества и состава исходя из ее назначения.</w:t>
            </w:r>
          </w:p>
          <w:p w:rsidR="00C65105" w:rsidRDefault="00C65105" w:rsidP="005F6724">
            <w:pPr>
              <w:pStyle w:val="a7"/>
              <w:numPr>
                <w:ilvl w:val="0"/>
                <w:numId w:val="20"/>
              </w:numPr>
              <w:tabs>
                <w:tab w:val="left" w:pos="318"/>
              </w:tabs>
              <w:spacing w:after="0" w:line="240" w:lineRule="auto"/>
              <w:ind w:left="0" w:firstLine="23"/>
              <w:jc w:val="both"/>
              <w:rPr>
                <w:rFonts w:ascii="Times New Roman" w:hAnsi="Times New Roman" w:cs="Times New Roman"/>
                <w:b/>
                <w:i/>
              </w:rPr>
            </w:pPr>
            <w:r w:rsidRPr="0013784A">
              <w:rPr>
                <w:rFonts w:ascii="Times New Roman" w:hAnsi="Times New Roman" w:cs="Times New Roman"/>
                <w:b/>
                <w:i/>
              </w:rPr>
              <w:t xml:space="preserve"> </w:t>
            </w:r>
            <w:r>
              <w:rPr>
                <w:rFonts w:ascii="Times New Roman" w:hAnsi="Times New Roman" w:cs="Times New Roman"/>
                <w:b/>
                <w:i/>
              </w:rPr>
              <w:t xml:space="preserve">ГОСТ и ТР ТС – для обеспечения </w:t>
            </w:r>
            <w:r w:rsidRPr="00BA6C4B">
              <w:rPr>
                <w:rFonts w:ascii="Times New Roman" w:hAnsi="Times New Roman" w:cs="Times New Roman"/>
                <w:b/>
                <w:i/>
              </w:rPr>
              <w:t>соответствия продукции требованиям документов национальной системы стандартизации</w:t>
            </w:r>
            <w:r>
              <w:rPr>
                <w:rFonts w:ascii="Times New Roman" w:hAnsi="Times New Roman" w:cs="Times New Roman"/>
                <w:b/>
                <w:i/>
              </w:rPr>
              <w:t>.</w:t>
            </w:r>
          </w:p>
          <w:p w:rsidR="00C65105" w:rsidRDefault="00C65105" w:rsidP="005F6724">
            <w:pPr>
              <w:pStyle w:val="a7"/>
              <w:numPr>
                <w:ilvl w:val="0"/>
                <w:numId w:val="20"/>
              </w:numPr>
              <w:tabs>
                <w:tab w:val="left" w:pos="318"/>
              </w:tabs>
              <w:spacing w:after="0" w:line="240" w:lineRule="auto"/>
              <w:ind w:left="0" w:firstLine="23"/>
              <w:jc w:val="both"/>
              <w:rPr>
                <w:rFonts w:ascii="Times New Roman" w:hAnsi="Times New Roman" w:cs="Times New Roman"/>
                <w:b/>
                <w:i/>
              </w:rPr>
            </w:pPr>
            <w:r w:rsidRPr="00BA6C4B">
              <w:rPr>
                <w:rFonts w:ascii="Times New Roman" w:hAnsi="Times New Roman" w:cs="Times New Roman"/>
                <w:b/>
                <w:i/>
              </w:rPr>
              <w:t>В части упаковки  товара</w:t>
            </w:r>
            <w:r>
              <w:rPr>
                <w:rFonts w:ascii="Times New Roman" w:hAnsi="Times New Roman" w:cs="Times New Roman"/>
                <w:b/>
                <w:i/>
              </w:rPr>
              <w:t xml:space="preserve"> -</w:t>
            </w:r>
            <w:r w:rsidRPr="00BA6C4B">
              <w:rPr>
                <w:rFonts w:ascii="Times New Roman" w:hAnsi="Times New Roman" w:cs="Times New Roman"/>
                <w:b/>
                <w:i/>
              </w:rPr>
              <w:t xml:space="preserve"> требование установлено в связи с условиями хранения и выдачи Товара на складе Заказчика, так же условий размещения в местах предусмотренных для установки бутылей с водой.</w:t>
            </w:r>
          </w:p>
          <w:p w:rsidR="00C65105" w:rsidRPr="0013784A" w:rsidRDefault="00C65105" w:rsidP="005F6724">
            <w:pPr>
              <w:pStyle w:val="a7"/>
              <w:numPr>
                <w:ilvl w:val="0"/>
                <w:numId w:val="20"/>
              </w:numPr>
              <w:tabs>
                <w:tab w:val="left" w:pos="318"/>
              </w:tabs>
              <w:spacing w:after="0" w:line="240" w:lineRule="auto"/>
              <w:ind w:left="0" w:firstLine="23"/>
              <w:jc w:val="both"/>
              <w:rPr>
                <w:rFonts w:ascii="Times New Roman" w:hAnsi="Times New Roman" w:cs="Times New Roman"/>
                <w:b/>
                <w:i/>
              </w:rPr>
            </w:pPr>
            <w:r>
              <w:rPr>
                <w:rFonts w:ascii="Times New Roman" w:hAnsi="Times New Roman" w:cs="Times New Roman"/>
                <w:b/>
                <w:i/>
              </w:rPr>
              <w:t>В части маркировки – для обеспечения возможности идентифицировать продукцию, заявленным требованиям.</w:t>
            </w:r>
          </w:p>
        </w:tc>
        <w:tc>
          <w:tcPr>
            <w:tcW w:w="216" w:type="pct"/>
            <w:vMerge/>
            <w:tcBorders>
              <w:left w:val="single" w:sz="4" w:space="0" w:color="auto"/>
              <w:bottom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p>
        </w:tc>
        <w:tc>
          <w:tcPr>
            <w:tcW w:w="248" w:type="pct"/>
            <w:vMerge/>
            <w:tcBorders>
              <w:left w:val="single" w:sz="4" w:space="0" w:color="auto"/>
              <w:bottom w:val="single" w:sz="4" w:space="0" w:color="auto"/>
              <w:right w:val="single" w:sz="4" w:space="0" w:color="auto"/>
            </w:tcBorders>
            <w:shd w:val="clear" w:color="FFFFFF" w:fill="auto"/>
          </w:tcPr>
          <w:p w:rsidR="00C65105" w:rsidRPr="007D049E" w:rsidRDefault="00C65105" w:rsidP="00487075">
            <w:pPr>
              <w:spacing w:after="0" w:line="240" w:lineRule="auto"/>
              <w:jc w:val="center"/>
              <w:rPr>
                <w:rFonts w:ascii="Times New Roman" w:eastAsia="Calibri" w:hAnsi="Times New Roman" w:cs="Times New Roman"/>
                <w:b/>
                <w:sz w:val="18"/>
                <w:szCs w:val="18"/>
              </w:rPr>
            </w:pPr>
          </w:p>
        </w:tc>
        <w:tc>
          <w:tcPr>
            <w:tcW w:w="520" w:type="pct"/>
            <w:vMerge/>
            <w:tcBorders>
              <w:left w:val="single" w:sz="4" w:space="0" w:color="auto"/>
              <w:bottom w:val="single" w:sz="4" w:space="0" w:color="auto"/>
              <w:right w:val="single" w:sz="4" w:space="0" w:color="auto"/>
            </w:tcBorders>
          </w:tcPr>
          <w:p w:rsidR="00C65105" w:rsidRPr="007D049E" w:rsidRDefault="00C65105" w:rsidP="00487075">
            <w:pPr>
              <w:spacing w:after="0" w:line="240" w:lineRule="auto"/>
              <w:jc w:val="center"/>
              <w:rPr>
                <w:rFonts w:ascii="Times New Roman" w:eastAsia="Calibri" w:hAnsi="Times New Roman" w:cs="Times New Roman"/>
                <w:b/>
                <w:sz w:val="18"/>
                <w:szCs w:val="18"/>
              </w:rPr>
            </w:pPr>
          </w:p>
        </w:tc>
      </w:tr>
    </w:tbl>
    <w:p w:rsidR="00925BEA" w:rsidRPr="00925BEA" w:rsidRDefault="00925BEA" w:rsidP="00925BEA">
      <w:pPr>
        <w:rPr>
          <w:rFonts w:ascii="Times New Roman" w:hAnsi="Times New Roman" w:cs="Times New Roman"/>
          <w:b/>
          <w:sz w:val="28"/>
          <w:szCs w:val="28"/>
          <w:highlight w:val="yellow"/>
        </w:rPr>
      </w:pPr>
      <w:r w:rsidRPr="00925BEA">
        <w:rPr>
          <w:rFonts w:ascii="Times New Roman" w:hAnsi="Times New Roman" w:cs="Times New Roman"/>
          <w:b/>
          <w:sz w:val="28"/>
          <w:szCs w:val="28"/>
          <w:highlight w:val="yellow"/>
        </w:rPr>
        <w:t>Условия поставки:</w:t>
      </w:r>
    </w:p>
    <w:p w:rsidR="00925BEA" w:rsidRPr="00925BEA" w:rsidRDefault="00925BEA" w:rsidP="00925BEA">
      <w:pPr>
        <w:rPr>
          <w:rFonts w:ascii="Times New Roman" w:hAnsi="Times New Roman" w:cs="Times New Roman"/>
          <w:b/>
          <w:sz w:val="28"/>
          <w:szCs w:val="28"/>
          <w:highlight w:val="yellow"/>
        </w:rPr>
      </w:pPr>
      <w:r w:rsidRPr="00925BEA">
        <w:rPr>
          <w:rFonts w:ascii="Times New Roman" w:hAnsi="Times New Roman" w:cs="Times New Roman"/>
          <w:b/>
          <w:sz w:val="28"/>
          <w:szCs w:val="28"/>
          <w:highlight w:val="yellow"/>
        </w:rPr>
        <w:t>Поставка включает, в том числе, доставку по корпусам и отделениям, расположенным на территории Заказчика,  с подъемом на этаж до мест  расположения кулеров или мест хранения бутылей с водой.</w:t>
      </w:r>
    </w:p>
    <w:p w:rsidR="00170252" w:rsidRDefault="00925BEA" w:rsidP="00925BEA">
      <w:pPr>
        <w:rPr>
          <w:rFonts w:ascii="Times New Roman" w:hAnsi="Times New Roman" w:cs="Times New Roman"/>
          <w:b/>
          <w:sz w:val="28"/>
          <w:szCs w:val="28"/>
        </w:rPr>
      </w:pPr>
      <w:r w:rsidRPr="00925BEA">
        <w:rPr>
          <w:rFonts w:ascii="Times New Roman" w:hAnsi="Times New Roman" w:cs="Times New Roman"/>
          <w:b/>
          <w:sz w:val="28"/>
          <w:szCs w:val="28"/>
          <w:highlight w:val="yellow"/>
        </w:rPr>
        <w:t xml:space="preserve">Тара должна быть оборотной (обменной) и </w:t>
      </w:r>
      <w:bookmarkStart w:id="20" w:name="_GoBack"/>
      <w:bookmarkEnd w:id="20"/>
      <w:r w:rsidRPr="00925BEA">
        <w:rPr>
          <w:rFonts w:ascii="Times New Roman" w:hAnsi="Times New Roman" w:cs="Times New Roman"/>
          <w:b/>
          <w:sz w:val="28"/>
          <w:szCs w:val="28"/>
          <w:highlight w:val="yellow"/>
        </w:rPr>
        <w:t>являться собственностью Поставщика. При первой поставке Заказчику передаются полные бутыли без замены на пустые, в последующем Заказчик передает по акту Поставщику пустые бутыли, и получает взамен полные. При поставке последней партии товара, бутыли после использования возвращаются Поставщику.</w:t>
      </w:r>
    </w:p>
    <w:sectPr w:rsidR="00170252" w:rsidSect="00C65105">
      <w:headerReference w:type="first" r:id="rId19"/>
      <w:footerReference w:type="first" r:id="rId20"/>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049" w:rsidRDefault="007C6049">
      <w:pPr>
        <w:spacing w:after="0" w:line="240" w:lineRule="auto"/>
      </w:pPr>
      <w:r>
        <w:separator/>
      </w:r>
    </w:p>
  </w:endnote>
  <w:endnote w:type="continuationSeparator" w:id="0">
    <w:p w:rsidR="007C6049" w:rsidRDefault="007C6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010EFC" w:rsidRDefault="00010EFC">
    <w:pPr>
      <w:pStyle w:val="ab"/>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F52E6A" w:rsidRDefault="00010EFC">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925BEA">
          <w:rPr>
            <w:noProof/>
          </w:rPr>
          <w:t>5</w:t>
        </w:r>
        <w:r>
          <w:fldChar w:fldCharType="end"/>
        </w:r>
      </w:p>
    </w:sdtContent>
  </w:sdt>
  <w:p w:rsidR="00F52E6A" w:rsidRDefault="00F52E6A">
    <w:pPr>
      <w:pStyle w:val="ab"/>
    </w:pP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F52E6A" w:rsidRDefault="007C6049">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725AB" w:rsidRDefault="007C6049">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925BEA">
          <w:rPr>
            <w:noProof/>
          </w:rPr>
          <w:t>3</w:t>
        </w:r>
        <w:r w:rsidR="004725AB">
          <w:fldChar w:fldCharType="end"/>
        </w:r>
      </w:sdtContent>
    </w:sdt>
  </w:p>
  <w:p w:rsidR="004725AB" w:rsidRDefault="004725AB" w:rsidP="00C645BD">
    <w:pPr>
      <w:pStyle w:val="ab"/>
    </w:pPr>
  </w:p>
</w:ftr>
</file>

<file path=word/footer5.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725AB" w:rsidRDefault="007C6049">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925BEA">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049" w:rsidRDefault="007C6049">
      <w:pPr>
        <w:spacing w:after="0" w:line="240" w:lineRule="auto"/>
      </w:pPr>
      <w:r>
        <w:separator/>
      </w:r>
    </w:p>
  </w:footnote>
  <w:footnote w:type="continuationSeparator" w:id="0">
    <w:p w:rsidR="007C6049" w:rsidRDefault="007C604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010EFC" w:rsidRDefault="00010EFC">
    <w:pPr>
      <w:pStyle w:val="a4"/>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010EFC" w:rsidRDefault="00010EFC">
    <w:pPr>
      <w:pStyle w:val="a4"/>
    </w:pP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010EFC" w:rsidRDefault="00010EFC">
    <w:pPr>
      <w:pStyle w:val="a4"/>
    </w:pPr>
  </w:p>
</w:hdr>
</file>

<file path=word/header4.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35167" w:rsidRPr="006B0C1A" w:rsidRDefault="00435167" w:rsidP="006B0C1A">
    <w:pPr>
      <w:pStyle w:val="a4"/>
    </w:pPr>
  </w:p>
</w:hdr>
</file>

<file path=word/header5.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725AB" w:rsidRPr="006B0C1A" w:rsidRDefault="004725AB" w:rsidP="006B0C1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B902A2"/>
    <w:multiLevelType w:val="hybridMultilevel"/>
    <w:tmpl w:val="77F09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3"/>
  </w:num>
  <w:num w:numId="5">
    <w:abstractNumId w:val="14"/>
  </w:num>
  <w:num w:numId="6">
    <w:abstractNumId w:val="11"/>
  </w:num>
  <w:num w:numId="7">
    <w:abstractNumId w:val="2"/>
  </w:num>
  <w:num w:numId="8">
    <w:abstractNumId w:val="17"/>
  </w:num>
  <w:num w:numId="9">
    <w:abstractNumId w:val="1"/>
  </w:num>
  <w:num w:numId="10">
    <w:abstractNumId w:val="16"/>
  </w:num>
  <w:num w:numId="11">
    <w:abstractNumId w:val="19"/>
  </w:num>
  <w:num w:numId="12">
    <w:abstractNumId w:val="10"/>
  </w:num>
  <w:num w:numId="13">
    <w:abstractNumId w:val="4"/>
  </w:num>
  <w:num w:numId="14">
    <w:abstractNumId w:val="8"/>
  </w:num>
  <w:num w:numId="15">
    <w:abstractNumId w:val="18"/>
  </w:num>
  <w:num w:numId="16">
    <w:abstractNumId w:val="13"/>
  </w:num>
  <w:num w:numId="17">
    <w:abstractNumId w:val="7"/>
  </w:num>
  <w:num w:numId="18">
    <w:abstractNumId w:val="6"/>
  </w:num>
  <w:num w:numId="19">
    <w:abstractNumId w:val="15"/>
  </w:num>
  <w:num w:numId="2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0EF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973BA"/>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5F6724"/>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C6049"/>
    <w:rsid w:val="007D2EFB"/>
    <w:rsid w:val="007D4BE6"/>
    <w:rsid w:val="007E016E"/>
    <w:rsid w:val="007E2406"/>
    <w:rsid w:val="007E29E9"/>
    <w:rsid w:val="007F15A5"/>
    <w:rsid w:val="007F4C38"/>
    <w:rsid w:val="008066C1"/>
    <w:rsid w:val="00807CF5"/>
    <w:rsid w:val="00817D95"/>
    <w:rsid w:val="00822F37"/>
    <w:rsid w:val="0082462B"/>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25BEA"/>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65105"/>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4399541@niioncologii.ru"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3ABD0-5ED1-4CA3-BCD4-D8DD65CCA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1360</Words>
  <Characters>7755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Владимир Владимирович Чугуев</cp:lastModifiedBy>
  <cp:revision>3</cp:revision>
  <cp:lastPrinted>2018-01-19T15:25:00Z</cp:lastPrinted>
  <dcterms:created xsi:type="dcterms:W3CDTF">2024-10-14T14:28:00Z</dcterms:created>
  <dcterms:modified xsi:type="dcterms:W3CDTF">2024-10-25T09:13:00Z</dcterms:modified>
</cp:coreProperties>
</file>