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21.1-03/15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C0B4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277E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1205"/>
        <w:gridCol w:w="9636"/>
        <w:gridCol w:w="4546"/>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20.01.2025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23B2F">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предоставлению неисключительных прав на ПО «VideoRobot» (обновление)</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14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 акт приема-передачи прав</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Заказчиком УПД и акта приема-передачи прав на использование продукта</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23B2F">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623B2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заявке</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623B2F">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37151A">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bottomFromText="200" w:vertAnchor="text" w:horzAnchor="page" w:tblpX="642" w:tblpY="50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819"/>
        <w:gridCol w:w="993"/>
        <w:gridCol w:w="708"/>
        <w:gridCol w:w="1560"/>
        <w:gridCol w:w="1134"/>
        <w:gridCol w:w="1275"/>
      </w:tblGrid>
      <w:tr w:rsidR="0037151A" w:rsidRPr="005A5A6B" w:rsidTr="005B0D23">
        <w:trPr>
          <w:trHeight w:val="842"/>
        </w:trPr>
        <w:tc>
          <w:tcPr>
            <w:tcW w:w="392" w:type="dxa"/>
            <w:shd w:val="clear" w:color="auto" w:fill="FFFFFF"/>
          </w:tcPr>
          <w:p w:rsidR="0037151A" w:rsidRPr="005A5A6B" w:rsidRDefault="005B0D23" w:rsidP="005B0D23">
            <w:pPr>
              <w:suppressAutoHyphens/>
              <w:spacing w:after="0" w:line="240" w:lineRule="auto"/>
              <w:contextualSpacing/>
              <w:rPr>
                <w:rFonts w:ascii="Times New Roman" w:hAnsi="Times New Roman" w:cs="Times New Roman"/>
                <w:lang w:eastAsia="ru-RU"/>
              </w:rPr>
            </w:pPr>
            <w:r>
              <w:rPr>
                <w:rFonts w:ascii="Times New Roman" w:hAnsi="Times New Roman" w:cs="Times New Roman"/>
                <w:lang w:eastAsia="ru-RU"/>
              </w:rPr>
              <w:t>№</w:t>
            </w:r>
          </w:p>
        </w:tc>
        <w:tc>
          <w:tcPr>
            <w:tcW w:w="4819" w:type="dxa"/>
            <w:noWrap/>
          </w:tcPr>
          <w:p w:rsidR="0037151A" w:rsidRPr="005A5A6B" w:rsidRDefault="005B0D23" w:rsidP="005B0D23">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Наименование услуг</w:t>
            </w:r>
          </w:p>
        </w:tc>
        <w:tc>
          <w:tcPr>
            <w:tcW w:w="993" w:type="dxa"/>
          </w:tcPr>
          <w:p w:rsidR="0037151A" w:rsidRPr="005A5A6B" w:rsidRDefault="005B0D23" w:rsidP="00F265BF">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Ед. изм.</w:t>
            </w:r>
          </w:p>
        </w:tc>
        <w:tc>
          <w:tcPr>
            <w:tcW w:w="708" w:type="dxa"/>
          </w:tcPr>
          <w:p w:rsidR="0037151A" w:rsidRPr="005A5A6B" w:rsidRDefault="005B0D23" w:rsidP="00F265BF">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Кол-во</w:t>
            </w:r>
          </w:p>
        </w:tc>
        <w:tc>
          <w:tcPr>
            <w:tcW w:w="1560" w:type="dxa"/>
          </w:tcPr>
          <w:p w:rsidR="0037151A" w:rsidRPr="005A5A6B" w:rsidRDefault="005B0D23" w:rsidP="00F265BF">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ОКПД 2</w:t>
            </w:r>
          </w:p>
        </w:tc>
        <w:tc>
          <w:tcPr>
            <w:tcW w:w="1134" w:type="dxa"/>
            <w:shd w:val="clear" w:color="auto" w:fill="FFFF00"/>
          </w:tcPr>
          <w:p w:rsidR="0037151A" w:rsidRPr="005A5A6B" w:rsidRDefault="005B0D23" w:rsidP="00F265BF">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Ставка НДС (%)</w:t>
            </w:r>
          </w:p>
        </w:tc>
        <w:tc>
          <w:tcPr>
            <w:tcW w:w="1275" w:type="dxa"/>
            <w:shd w:val="clear" w:color="auto" w:fill="FFFF00"/>
          </w:tcPr>
          <w:p w:rsidR="0037151A" w:rsidRPr="005A5A6B" w:rsidRDefault="005B0D23" w:rsidP="00F265BF">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Сумма (руб.)</w:t>
            </w:r>
          </w:p>
        </w:tc>
      </w:tr>
      <w:tr w:rsidR="005B0D23" w:rsidRPr="005A5A6B" w:rsidTr="005B0D23">
        <w:trPr>
          <w:trHeight w:val="842"/>
        </w:trPr>
        <w:tc>
          <w:tcPr>
            <w:tcW w:w="392" w:type="dxa"/>
            <w:shd w:val="clear" w:color="auto" w:fill="FFFFFF"/>
          </w:tcPr>
          <w:p w:rsidR="005B0D23" w:rsidRPr="005A5A6B" w:rsidRDefault="005B0D23" w:rsidP="005B0D23">
            <w:pPr>
              <w:numPr>
                <w:ilvl w:val="0"/>
                <w:numId w:val="21"/>
              </w:numPr>
              <w:suppressAutoHyphens/>
              <w:spacing w:after="0" w:line="240" w:lineRule="auto"/>
              <w:ind w:left="34" w:hanging="34"/>
              <w:contextualSpacing/>
              <w:jc w:val="center"/>
              <w:rPr>
                <w:rFonts w:ascii="Times New Roman" w:hAnsi="Times New Roman" w:cs="Times New Roman"/>
                <w:lang w:eastAsia="ru-RU"/>
              </w:rPr>
            </w:pPr>
          </w:p>
        </w:tc>
        <w:tc>
          <w:tcPr>
            <w:tcW w:w="4819" w:type="dxa"/>
            <w:noWrap/>
          </w:tcPr>
          <w:p w:rsidR="005B0D23" w:rsidRPr="005A5A6B" w:rsidRDefault="005B0D23" w:rsidP="005B0D23">
            <w:pPr>
              <w:suppressAutoHyphens/>
              <w:spacing w:after="0" w:line="240" w:lineRule="auto"/>
              <w:rPr>
                <w:rFonts w:ascii="Times New Roman" w:hAnsi="Times New Roman" w:cs="Times New Roman"/>
                <w:lang w:eastAsia="ar-SA"/>
              </w:rPr>
            </w:pPr>
            <w:r w:rsidRPr="005A5A6B">
              <w:rPr>
                <w:rFonts w:ascii="Times New Roman" w:hAnsi="Times New Roman" w:cs="Times New Roman"/>
              </w:rPr>
              <w:t>Оказание услуг по предоставлению неисключительных прав на ПО «VideoRobot» (обновление)</w:t>
            </w:r>
          </w:p>
        </w:tc>
        <w:tc>
          <w:tcPr>
            <w:tcW w:w="993" w:type="dxa"/>
          </w:tcPr>
          <w:p w:rsidR="005B0D23" w:rsidRPr="005A5A6B" w:rsidRDefault="005B0D23" w:rsidP="005B0D23">
            <w:pPr>
              <w:suppressAutoHyphens/>
              <w:spacing w:after="0" w:line="240" w:lineRule="auto"/>
              <w:jc w:val="center"/>
              <w:rPr>
                <w:rFonts w:ascii="Times New Roman" w:hAnsi="Times New Roman" w:cs="Times New Roman"/>
                <w:lang w:eastAsia="ar-SA"/>
              </w:rPr>
            </w:pPr>
            <w:r w:rsidRPr="005A5A6B">
              <w:rPr>
                <w:rFonts w:ascii="Times New Roman" w:hAnsi="Times New Roman" w:cs="Times New Roman"/>
                <w:lang w:eastAsia="ar-SA"/>
              </w:rPr>
              <w:t>Усл. ед.</w:t>
            </w:r>
          </w:p>
        </w:tc>
        <w:tc>
          <w:tcPr>
            <w:tcW w:w="708" w:type="dxa"/>
          </w:tcPr>
          <w:p w:rsidR="005B0D23" w:rsidRPr="005A5A6B" w:rsidRDefault="005B0D23" w:rsidP="005B0D23">
            <w:pPr>
              <w:suppressAutoHyphens/>
              <w:spacing w:after="0" w:line="240" w:lineRule="auto"/>
              <w:jc w:val="center"/>
              <w:rPr>
                <w:rFonts w:ascii="Times New Roman" w:hAnsi="Times New Roman" w:cs="Times New Roman"/>
                <w:lang w:eastAsia="ar-SA"/>
              </w:rPr>
            </w:pPr>
            <w:r w:rsidRPr="005A5A6B">
              <w:rPr>
                <w:rFonts w:ascii="Times New Roman" w:hAnsi="Times New Roman" w:cs="Times New Roman"/>
                <w:lang w:eastAsia="ar-SA"/>
              </w:rPr>
              <w:t>1</w:t>
            </w:r>
          </w:p>
        </w:tc>
        <w:tc>
          <w:tcPr>
            <w:tcW w:w="1560" w:type="dxa"/>
          </w:tcPr>
          <w:p w:rsidR="005B0D23" w:rsidRPr="005A5A6B" w:rsidRDefault="005B0D23" w:rsidP="005B0D23">
            <w:pPr>
              <w:suppressAutoHyphens/>
              <w:spacing w:after="0" w:line="240" w:lineRule="auto"/>
              <w:jc w:val="center"/>
              <w:rPr>
                <w:rFonts w:ascii="Times New Roman" w:hAnsi="Times New Roman" w:cs="Times New Roman"/>
                <w:lang w:eastAsia="ar-SA"/>
              </w:rPr>
            </w:pPr>
            <w:r w:rsidRPr="005A5A6B">
              <w:rPr>
                <w:rFonts w:ascii="Times New Roman" w:hAnsi="Times New Roman" w:cs="Times New Roman"/>
                <w:lang w:eastAsia="ar-SA"/>
              </w:rPr>
              <w:t>58.29.50.000</w:t>
            </w:r>
          </w:p>
        </w:tc>
        <w:tc>
          <w:tcPr>
            <w:tcW w:w="1134" w:type="dxa"/>
            <w:shd w:val="clear" w:color="auto" w:fill="FFFF00"/>
          </w:tcPr>
          <w:p w:rsidR="005B0D23" w:rsidRPr="005A5A6B" w:rsidRDefault="005B0D23" w:rsidP="005B0D23">
            <w:pPr>
              <w:suppressAutoHyphens/>
              <w:spacing w:after="0" w:line="240" w:lineRule="auto"/>
              <w:jc w:val="center"/>
              <w:rPr>
                <w:rFonts w:ascii="Times New Roman" w:hAnsi="Times New Roman" w:cs="Times New Roman"/>
                <w:lang w:eastAsia="ar-SA"/>
              </w:rPr>
            </w:pPr>
          </w:p>
        </w:tc>
        <w:tc>
          <w:tcPr>
            <w:tcW w:w="1275" w:type="dxa"/>
            <w:shd w:val="clear" w:color="auto" w:fill="FFFF00"/>
          </w:tcPr>
          <w:p w:rsidR="005B0D23" w:rsidRPr="005A5A6B" w:rsidRDefault="005B0D23" w:rsidP="005B0D23">
            <w:pPr>
              <w:suppressAutoHyphens/>
              <w:spacing w:after="0" w:line="240" w:lineRule="auto"/>
              <w:jc w:val="center"/>
              <w:rPr>
                <w:rFonts w:ascii="Times New Roman" w:hAnsi="Times New Roman" w:cs="Times New Roman"/>
                <w:lang w:eastAsia="ar-SA"/>
              </w:rPr>
            </w:pPr>
          </w:p>
        </w:tc>
      </w:tr>
    </w:tbl>
    <w:p w:rsidR="0037151A" w:rsidRPr="005A5A6B" w:rsidRDefault="0037151A" w:rsidP="0037151A">
      <w:pPr>
        <w:spacing w:after="0" w:line="240" w:lineRule="auto"/>
        <w:jc w:val="center"/>
        <w:rPr>
          <w:rFonts w:ascii="Times New Roman" w:hAnsi="Times New Roman" w:cs="Times New Roman"/>
          <w:b/>
        </w:rPr>
      </w:pPr>
      <w:r>
        <w:rPr>
          <w:rFonts w:ascii="Times New Roman" w:hAnsi="Times New Roman" w:cs="Times New Roman"/>
          <w:b/>
        </w:rPr>
        <w:t>СПЕЦИФИКАЦИЯ</w:t>
      </w:r>
    </w:p>
    <w:p w:rsidR="0037151A" w:rsidRPr="00FB1C9C" w:rsidRDefault="0037151A" w:rsidP="000154B4">
      <w:pPr>
        <w:spacing w:after="0" w:line="240" w:lineRule="auto"/>
        <w:ind w:left="284" w:right="283" w:firstLine="425"/>
        <w:jc w:val="center"/>
        <w:rPr>
          <w:rFonts w:ascii="Times New Roman" w:hAnsi="Times New Roman" w:cs="Times New Roman"/>
          <w:b/>
        </w:rPr>
      </w:pPr>
      <w:r w:rsidRPr="00FB1C9C">
        <w:rPr>
          <w:rFonts w:ascii="Times New Roman" w:hAnsi="Times New Roman" w:cs="Times New Roman"/>
          <w:b/>
        </w:rPr>
        <w:t>ТЕХНИЧЕСКОЕ ЗАДАНИЕ</w:t>
      </w:r>
    </w:p>
    <w:p w:rsidR="0037151A" w:rsidRPr="00FB1C9C" w:rsidRDefault="0037151A" w:rsidP="000154B4">
      <w:pPr>
        <w:spacing w:after="0" w:line="240" w:lineRule="auto"/>
        <w:ind w:left="284" w:right="283" w:firstLine="425"/>
        <w:jc w:val="center"/>
        <w:rPr>
          <w:rFonts w:ascii="Times New Roman" w:hAnsi="Times New Roman" w:cs="Times New Roman"/>
        </w:rPr>
      </w:pPr>
      <w:r w:rsidRPr="00FB1C9C">
        <w:rPr>
          <w:rFonts w:ascii="Times New Roman" w:hAnsi="Times New Roman" w:cs="Times New Roman"/>
        </w:rPr>
        <w:t>Оказание услуг по предоставлению неисключительных прав на ПО «VideoRobot» (обновление)</w:t>
      </w:r>
    </w:p>
    <w:p w:rsidR="0037151A" w:rsidRPr="00FB1C9C" w:rsidRDefault="0037151A" w:rsidP="000154B4">
      <w:pPr>
        <w:pStyle w:val="af5"/>
        <w:spacing w:before="0" w:beforeAutospacing="0" w:after="0" w:afterAutospacing="0"/>
        <w:ind w:left="284" w:right="283" w:firstLine="425"/>
        <w:rPr>
          <w:bCs/>
          <w:sz w:val="22"/>
          <w:szCs w:val="22"/>
          <w:lang w:eastAsia="ar-SA"/>
        </w:rPr>
      </w:pPr>
    </w:p>
    <w:p w:rsidR="0037151A" w:rsidRPr="00FB1C9C" w:rsidRDefault="0037151A" w:rsidP="000154B4">
      <w:pPr>
        <w:pStyle w:val="af5"/>
        <w:spacing w:before="0" w:beforeAutospacing="0" w:after="0" w:afterAutospacing="0"/>
        <w:ind w:left="284" w:right="283" w:firstLine="425"/>
        <w:rPr>
          <w:bCs/>
          <w:sz w:val="22"/>
          <w:szCs w:val="22"/>
          <w:lang w:eastAsia="ar-SA"/>
        </w:rPr>
      </w:pPr>
      <w:r w:rsidRPr="00FB1C9C">
        <w:rPr>
          <w:bCs/>
          <w:sz w:val="22"/>
          <w:szCs w:val="22"/>
          <w:lang w:eastAsia="ar-SA"/>
        </w:rPr>
        <w:t xml:space="preserve">Цель: Обновление программного обеспечения программно-аппаратного комплекса </w:t>
      </w:r>
      <w:r w:rsidRPr="00FB1C9C">
        <w:rPr>
          <w:bCs/>
          <w:sz w:val="22"/>
          <w:szCs w:val="22"/>
          <w:lang w:val="x-none" w:eastAsia="ar-SA"/>
        </w:rPr>
        <w:t>д</w:t>
      </w:r>
      <w:r w:rsidRPr="00FB1C9C">
        <w:rPr>
          <w:bCs/>
          <w:sz w:val="22"/>
          <w:szCs w:val="22"/>
          <w:lang w:eastAsia="ar-SA"/>
        </w:rPr>
        <w:t>л</w:t>
      </w:r>
      <w:r w:rsidRPr="00FB1C9C">
        <w:rPr>
          <w:bCs/>
          <w:sz w:val="22"/>
          <w:szCs w:val="22"/>
          <w:lang w:val="x-none" w:eastAsia="ar-SA"/>
        </w:rPr>
        <w:t>я</w:t>
      </w:r>
      <w:r w:rsidRPr="00FB1C9C">
        <w:rPr>
          <w:bCs/>
          <w:sz w:val="22"/>
          <w:szCs w:val="22"/>
          <w:lang w:eastAsia="ar-SA"/>
        </w:rPr>
        <w:t xml:space="preserve"> </w:t>
      </w:r>
      <w:r w:rsidRPr="00FB1C9C">
        <w:rPr>
          <w:bCs/>
          <w:sz w:val="22"/>
          <w:szCs w:val="22"/>
          <w:lang w:val="x-none" w:eastAsia="ar-SA"/>
        </w:rPr>
        <w:t>видеоконтроля процессов аккредитации и тестирования</w:t>
      </w:r>
      <w:r w:rsidRPr="00FB1C9C">
        <w:rPr>
          <w:bCs/>
          <w:sz w:val="22"/>
          <w:szCs w:val="22"/>
          <w:lang w:eastAsia="ar-SA"/>
        </w:rPr>
        <w:t xml:space="preserve"> </w:t>
      </w:r>
      <w:r w:rsidRPr="00FB1C9C">
        <w:rPr>
          <w:sz w:val="22"/>
          <w:szCs w:val="22"/>
        </w:rPr>
        <w:t>«VideoRobot».</w:t>
      </w:r>
    </w:p>
    <w:p w:rsidR="0037151A" w:rsidRPr="00FB1C9C" w:rsidRDefault="0037151A" w:rsidP="000154B4">
      <w:pPr>
        <w:spacing w:after="0" w:line="240" w:lineRule="auto"/>
        <w:ind w:left="284" w:right="283" w:firstLine="425"/>
        <w:jc w:val="center"/>
        <w:rPr>
          <w:rFonts w:ascii="Times New Roman" w:hAnsi="Times New Roman" w:cs="Times New Roman"/>
          <w:b/>
          <w:lang w:val="x-none"/>
        </w:rPr>
      </w:pPr>
    </w:p>
    <w:p w:rsidR="0037151A" w:rsidRPr="00FB1C9C" w:rsidRDefault="0037151A" w:rsidP="000154B4">
      <w:pPr>
        <w:pStyle w:val="af5"/>
        <w:spacing w:before="0" w:beforeAutospacing="0" w:after="0" w:afterAutospacing="0"/>
        <w:ind w:left="284" w:right="283" w:firstLine="425"/>
        <w:rPr>
          <w:sz w:val="22"/>
          <w:szCs w:val="22"/>
        </w:rPr>
      </w:pPr>
    </w:p>
    <w:p w:rsidR="0037151A" w:rsidRPr="00FB1C9C" w:rsidRDefault="0037151A" w:rsidP="000154B4">
      <w:pPr>
        <w:spacing w:after="0" w:line="240" w:lineRule="auto"/>
        <w:ind w:left="284" w:right="283" w:firstLine="425"/>
        <w:jc w:val="center"/>
        <w:rPr>
          <w:rFonts w:ascii="Times New Roman" w:hAnsi="Times New Roman" w:cs="Times New Roman"/>
          <w:b/>
        </w:rPr>
      </w:pPr>
      <w:r w:rsidRPr="00FB1C9C">
        <w:rPr>
          <w:rFonts w:ascii="Times New Roman" w:hAnsi="Times New Roman" w:cs="Times New Roman"/>
          <w:b/>
        </w:rPr>
        <w:t>1. ОБЩИЕ СВЕДЕНИЯ</w:t>
      </w:r>
    </w:p>
    <w:p w:rsidR="0037151A" w:rsidRPr="00FB1C9C" w:rsidRDefault="0037151A" w:rsidP="000154B4">
      <w:pPr>
        <w:pStyle w:val="2"/>
        <w:ind w:left="284" w:right="283" w:firstLine="425"/>
        <w:rPr>
          <w:rFonts w:ascii="Times New Roman" w:hAnsi="Times New Roman" w:cs="Times New Roman"/>
          <w:color w:val="auto"/>
          <w:sz w:val="22"/>
          <w:szCs w:val="22"/>
        </w:rPr>
      </w:pPr>
      <w:r w:rsidRPr="00FB1C9C">
        <w:rPr>
          <w:rFonts w:ascii="Times New Roman" w:hAnsi="Times New Roman" w:cs="Times New Roman"/>
          <w:color w:val="auto"/>
          <w:sz w:val="22"/>
          <w:szCs w:val="22"/>
        </w:rPr>
        <w:t>1.1 Систем</w:t>
      </w:r>
      <w:r w:rsidR="000154B4">
        <w:rPr>
          <w:rFonts w:ascii="Times New Roman" w:hAnsi="Times New Roman" w:cs="Times New Roman"/>
          <w:color w:val="auto"/>
          <w:sz w:val="22"/>
          <w:szCs w:val="22"/>
        </w:rPr>
        <w:t>а</w:t>
      </w:r>
      <w:r w:rsidRPr="00FB1C9C">
        <w:rPr>
          <w:rFonts w:ascii="Times New Roman" w:hAnsi="Times New Roman" w:cs="Times New Roman"/>
          <w:color w:val="auto"/>
          <w:sz w:val="22"/>
          <w:szCs w:val="22"/>
        </w:rPr>
        <w:t>, подлежащ</w:t>
      </w:r>
      <w:r w:rsidR="000154B4">
        <w:rPr>
          <w:rFonts w:ascii="Times New Roman" w:hAnsi="Times New Roman" w:cs="Times New Roman"/>
          <w:color w:val="auto"/>
          <w:sz w:val="22"/>
          <w:szCs w:val="22"/>
        </w:rPr>
        <w:t>а</w:t>
      </w:r>
      <w:r w:rsidRPr="00FB1C9C">
        <w:rPr>
          <w:rFonts w:ascii="Times New Roman" w:hAnsi="Times New Roman" w:cs="Times New Roman"/>
          <w:color w:val="auto"/>
          <w:sz w:val="22"/>
          <w:szCs w:val="22"/>
        </w:rPr>
        <w:t>я обновлению</w:t>
      </w:r>
    </w:p>
    <w:p w:rsidR="0037151A" w:rsidRPr="00FB1C9C" w:rsidRDefault="0037151A" w:rsidP="000154B4">
      <w:pPr>
        <w:pStyle w:val="af9"/>
        <w:ind w:left="284" w:right="283" w:firstLine="425"/>
        <w:rPr>
          <w:sz w:val="22"/>
          <w:szCs w:val="22"/>
        </w:rPr>
      </w:pPr>
      <w:r w:rsidRPr="00FB1C9C">
        <w:rPr>
          <w:sz w:val="22"/>
          <w:szCs w:val="22"/>
        </w:rPr>
        <w:t xml:space="preserve">Обновлению подлежит программное обеспечение </w:t>
      </w:r>
      <w:r w:rsidRPr="00FB1C9C">
        <w:rPr>
          <w:bCs/>
          <w:sz w:val="22"/>
          <w:szCs w:val="22"/>
          <w:lang w:eastAsia="ar-SA"/>
        </w:rPr>
        <w:t>«</w:t>
      </w:r>
      <w:r w:rsidRPr="00FB1C9C">
        <w:rPr>
          <w:bCs/>
          <w:sz w:val="22"/>
          <w:szCs w:val="22"/>
          <w:lang w:val="en-US" w:eastAsia="ar-SA"/>
        </w:rPr>
        <w:t>VideoRobot</w:t>
      </w:r>
      <w:r w:rsidRPr="00FB1C9C">
        <w:rPr>
          <w:bCs/>
          <w:sz w:val="22"/>
          <w:szCs w:val="22"/>
          <w:lang w:eastAsia="ar-SA"/>
        </w:rPr>
        <w:t>»</w:t>
      </w:r>
      <w:r w:rsidRPr="00FB1C9C">
        <w:rPr>
          <w:bCs/>
          <w:sz w:val="22"/>
          <w:szCs w:val="22"/>
          <w:lang w:val="x-none" w:eastAsia="ar-SA"/>
        </w:rPr>
        <w:t xml:space="preserve"> </w:t>
      </w:r>
      <w:r w:rsidRPr="00FB1C9C">
        <w:rPr>
          <w:bCs/>
          <w:sz w:val="22"/>
          <w:szCs w:val="22"/>
          <w:lang w:eastAsia="ar-SA"/>
        </w:rPr>
        <w:t xml:space="preserve">программно-аппаратного комплекса </w:t>
      </w:r>
      <w:r w:rsidRPr="00FB1C9C">
        <w:rPr>
          <w:bCs/>
          <w:sz w:val="22"/>
          <w:szCs w:val="22"/>
          <w:lang w:val="x-none" w:eastAsia="ar-SA"/>
        </w:rPr>
        <w:t>д</w:t>
      </w:r>
      <w:r w:rsidRPr="00FB1C9C">
        <w:rPr>
          <w:bCs/>
          <w:sz w:val="22"/>
          <w:szCs w:val="22"/>
          <w:lang w:eastAsia="ar-SA"/>
        </w:rPr>
        <w:t>л</w:t>
      </w:r>
      <w:r w:rsidRPr="00FB1C9C">
        <w:rPr>
          <w:bCs/>
          <w:sz w:val="22"/>
          <w:szCs w:val="22"/>
          <w:lang w:val="x-none" w:eastAsia="ar-SA"/>
        </w:rPr>
        <w:t>я</w:t>
      </w:r>
      <w:r w:rsidRPr="00FB1C9C">
        <w:rPr>
          <w:bCs/>
          <w:sz w:val="22"/>
          <w:szCs w:val="22"/>
          <w:lang w:eastAsia="ar-SA"/>
        </w:rPr>
        <w:t xml:space="preserve"> </w:t>
      </w:r>
      <w:r w:rsidRPr="00FB1C9C">
        <w:rPr>
          <w:bCs/>
          <w:sz w:val="22"/>
          <w:szCs w:val="22"/>
          <w:lang w:val="x-none" w:eastAsia="ar-SA"/>
        </w:rPr>
        <w:t>видеоконтроля процессов аккредитации и тестирования</w:t>
      </w:r>
      <w:r w:rsidRPr="00FB1C9C">
        <w:rPr>
          <w:bCs/>
          <w:sz w:val="22"/>
          <w:szCs w:val="22"/>
          <w:lang w:eastAsia="ar-SA"/>
        </w:rPr>
        <w:t xml:space="preserve"> (Система).</w:t>
      </w:r>
    </w:p>
    <w:p w:rsidR="0037151A" w:rsidRPr="00FB1C9C" w:rsidRDefault="0037151A" w:rsidP="000154B4">
      <w:pPr>
        <w:pStyle w:val="2"/>
        <w:ind w:left="284" w:right="283" w:firstLine="425"/>
        <w:rPr>
          <w:rFonts w:ascii="Times New Roman" w:hAnsi="Times New Roman" w:cs="Times New Roman"/>
          <w:color w:val="auto"/>
          <w:sz w:val="22"/>
          <w:szCs w:val="22"/>
        </w:rPr>
      </w:pPr>
      <w:r w:rsidRPr="00FB1C9C">
        <w:rPr>
          <w:rFonts w:ascii="Times New Roman" w:hAnsi="Times New Roman" w:cs="Times New Roman"/>
          <w:color w:val="auto"/>
          <w:sz w:val="22"/>
          <w:szCs w:val="22"/>
        </w:rPr>
        <w:t>1.2 Назначение системы</w:t>
      </w:r>
    </w:p>
    <w:p w:rsidR="0037151A" w:rsidRPr="00FB1C9C" w:rsidRDefault="0037151A" w:rsidP="000154B4">
      <w:pPr>
        <w:pStyle w:val="af9"/>
        <w:ind w:left="284" w:right="283" w:firstLine="425"/>
        <w:rPr>
          <w:sz w:val="22"/>
          <w:szCs w:val="22"/>
        </w:rPr>
      </w:pPr>
      <w:r w:rsidRPr="00FB1C9C">
        <w:rPr>
          <w:bCs/>
          <w:sz w:val="22"/>
          <w:szCs w:val="22"/>
          <w:lang w:eastAsia="ar-SA"/>
        </w:rPr>
        <w:t>Система «</w:t>
      </w:r>
      <w:r w:rsidRPr="00FB1C9C">
        <w:rPr>
          <w:bCs/>
          <w:sz w:val="22"/>
          <w:szCs w:val="22"/>
          <w:lang w:val="en-US" w:eastAsia="ar-SA"/>
        </w:rPr>
        <w:t>VideoRobot</w:t>
      </w:r>
      <w:r w:rsidRPr="00FB1C9C">
        <w:rPr>
          <w:bCs/>
          <w:sz w:val="22"/>
          <w:szCs w:val="22"/>
          <w:lang w:eastAsia="ar-SA"/>
        </w:rPr>
        <w:t>»</w:t>
      </w:r>
      <w:r w:rsidRPr="00FB1C9C">
        <w:rPr>
          <w:bCs/>
          <w:sz w:val="22"/>
          <w:szCs w:val="22"/>
          <w:lang w:val="x-none" w:eastAsia="ar-SA"/>
        </w:rPr>
        <w:t xml:space="preserve"> </w:t>
      </w:r>
      <w:r w:rsidRPr="00FB1C9C">
        <w:rPr>
          <w:sz w:val="22"/>
          <w:szCs w:val="22"/>
        </w:rPr>
        <w:t xml:space="preserve">предназначена и используется для осуществления </w:t>
      </w:r>
      <w:r w:rsidRPr="00FB1C9C">
        <w:rPr>
          <w:bCs/>
          <w:sz w:val="22"/>
          <w:szCs w:val="22"/>
          <w:lang w:val="x-none" w:eastAsia="ar-SA"/>
        </w:rPr>
        <w:t>видео</w:t>
      </w:r>
      <w:r w:rsidRPr="00FB1C9C">
        <w:rPr>
          <w:bCs/>
          <w:sz w:val="22"/>
          <w:szCs w:val="22"/>
          <w:lang w:eastAsia="ar-SA"/>
        </w:rPr>
        <w:t xml:space="preserve">- и аудио- </w:t>
      </w:r>
      <w:r w:rsidRPr="00FB1C9C">
        <w:rPr>
          <w:bCs/>
          <w:sz w:val="22"/>
          <w:szCs w:val="22"/>
          <w:lang w:val="x-none" w:eastAsia="ar-SA"/>
        </w:rPr>
        <w:t>контроля процессов аккредитации и тестирования</w:t>
      </w:r>
    </w:p>
    <w:p w:rsidR="0037151A" w:rsidRPr="00FB1C9C" w:rsidRDefault="0037151A" w:rsidP="000154B4">
      <w:pPr>
        <w:pStyle w:val="af9"/>
        <w:ind w:left="284" w:right="283" w:firstLine="425"/>
        <w:rPr>
          <w:sz w:val="22"/>
          <w:szCs w:val="22"/>
        </w:rPr>
      </w:pPr>
      <w:r w:rsidRPr="00FB1C9C">
        <w:rPr>
          <w:sz w:val="22"/>
          <w:szCs w:val="22"/>
        </w:rPr>
        <w:t>Система обеспечивает автоматизацию этапов прохождения аккредитаций и тестирования по разным направлениям</w:t>
      </w:r>
    </w:p>
    <w:p w:rsidR="0037151A" w:rsidRPr="00FB1C9C" w:rsidRDefault="0037151A" w:rsidP="000154B4">
      <w:pPr>
        <w:pStyle w:val="af9"/>
        <w:ind w:left="284" w:right="283" w:firstLine="425"/>
        <w:rPr>
          <w:sz w:val="22"/>
          <w:szCs w:val="22"/>
          <w:u w:val="single"/>
        </w:rPr>
      </w:pPr>
      <w:r w:rsidRPr="00FB1C9C">
        <w:rPr>
          <w:bCs/>
          <w:sz w:val="22"/>
          <w:szCs w:val="22"/>
          <w:lang w:eastAsia="ar-SA"/>
        </w:rPr>
        <w:t>Система «</w:t>
      </w:r>
      <w:r w:rsidRPr="00FB1C9C">
        <w:rPr>
          <w:bCs/>
          <w:sz w:val="22"/>
          <w:szCs w:val="22"/>
          <w:lang w:val="en-US" w:eastAsia="ar-SA"/>
        </w:rPr>
        <w:t>VideoRobot</w:t>
      </w:r>
      <w:r w:rsidRPr="00FB1C9C">
        <w:rPr>
          <w:bCs/>
          <w:sz w:val="22"/>
          <w:szCs w:val="22"/>
          <w:lang w:eastAsia="ar-SA"/>
        </w:rPr>
        <w:t>»</w:t>
      </w:r>
      <w:r w:rsidRPr="00FB1C9C">
        <w:rPr>
          <w:sz w:val="22"/>
          <w:szCs w:val="22"/>
          <w:u w:val="single"/>
        </w:rPr>
        <w:t xml:space="preserve"> состоит из следующих компонентов:</w:t>
      </w:r>
    </w:p>
    <w:p w:rsidR="0037151A" w:rsidRPr="00FB1C9C" w:rsidRDefault="0037151A" w:rsidP="000154B4">
      <w:pPr>
        <w:pStyle w:val="af9"/>
        <w:numPr>
          <w:ilvl w:val="0"/>
          <w:numId w:val="20"/>
        </w:numPr>
        <w:tabs>
          <w:tab w:val="clear" w:pos="2149"/>
          <w:tab w:val="num" w:pos="993"/>
        </w:tabs>
        <w:ind w:left="284" w:right="283" w:firstLine="425"/>
        <w:rPr>
          <w:sz w:val="22"/>
          <w:szCs w:val="22"/>
        </w:rPr>
      </w:pPr>
      <w:r w:rsidRPr="00FB1C9C">
        <w:rPr>
          <w:sz w:val="22"/>
          <w:szCs w:val="22"/>
        </w:rPr>
        <w:t>1 усл. ед.</w:t>
      </w:r>
    </w:p>
    <w:p w:rsidR="0037151A" w:rsidRPr="00FB1C9C" w:rsidRDefault="0037151A" w:rsidP="000154B4">
      <w:pPr>
        <w:pStyle w:val="af9"/>
        <w:numPr>
          <w:ilvl w:val="0"/>
          <w:numId w:val="20"/>
        </w:numPr>
        <w:tabs>
          <w:tab w:val="clear" w:pos="2149"/>
          <w:tab w:val="num" w:pos="993"/>
        </w:tabs>
        <w:ind w:left="284" w:right="283" w:firstLine="425"/>
        <w:rPr>
          <w:sz w:val="22"/>
          <w:szCs w:val="22"/>
        </w:rPr>
      </w:pPr>
      <w:r w:rsidRPr="00FB1C9C">
        <w:rPr>
          <w:sz w:val="22"/>
          <w:szCs w:val="22"/>
        </w:rPr>
        <w:t>АРМ – исполнение процедуры паспорта станции</w:t>
      </w:r>
    </w:p>
    <w:p w:rsidR="0037151A" w:rsidRPr="00FB1C9C" w:rsidRDefault="0037151A" w:rsidP="000154B4">
      <w:pPr>
        <w:pStyle w:val="af9"/>
        <w:numPr>
          <w:ilvl w:val="0"/>
          <w:numId w:val="20"/>
        </w:numPr>
        <w:tabs>
          <w:tab w:val="clear" w:pos="2149"/>
          <w:tab w:val="num" w:pos="993"/>
        </w:tabs>
        <w:ind w:left="284" w:right="283" w:firstLine="425"/>
        <w:rPr>
          <w:sz w:val="22"/>
          <w:szCs w:val="22"/>
        </w:rPr>
      </w:pPr>
      <w:r w:rsidRPr="00FB1C9C">
        <w:rPr>
          <w:sz w:val="22"/>
          <w:szCs w:val="22"/>
        </w:rPr>
        <w:t>Ноутбук – мониторинг процедуры аккредитации</w:t>
      </w:r>
    </w:p>
    <w:p w:rsidR="0037151A" w:rsidRPr="00FB1C9C" w:rsidRDefault="0037151A" w:rsidP="000154B4">
      <w:pPr>
        <w:pStyle w:val="2"/>
        <w:ind w:left="284" w:right="283" w:firstLine="425"/>
        <w:rPr>
          <w:rFonts w:ascii="Times New Roman" w:hAnsi="Times New Roman" w:cs="Times New Roman"/>
          <w:color w:val="auto"/>
          <w:sz w:val="22"/>
          <w:szCs w:val="22"/>
        </w:rPr>
      </w:pPr>
      <w:bookmarkStart w:id="21" w:name="_Toc271702716"/>
      <w:bookmarkStart w:id="22" w:name="_Toc236106614"/>
      <w:r w:rsidRPr="00FB1C9C">
        <w:rPr>
          <w:rFonts w:ascii="Times New Roman" w:hAnsi="Times New Roman" w:cs="Times New Roman"/>
          <w:color w:val="auto"/>
          <w:sz w:val="22"/>
          <w:szCs w:val="22"/>
        </w:rPr>
        <w:t>1.3 Требования к патентной чистоте</w:t>
      </w:r>
      <w:bookmarkEnd w:id="21"/>
      <w:bookmarkEnd w:id="22"/>
    </w:p>
    <w:p w:rsidR="0037151A" w:rsidRPr="00FB1C9C" w:rsidRDefault="0037151A" w:rsidP="000154B4">
      <w:pPr>
        <w:pStyle w:val="af9"/>
        <w:ind w:left="284" w:right="283" w:firstLine="425"/>
        <w:rPr>
          <w:sz w:val="22"/>
          <w:szCs w:val="22"/>
        </w:rPr>
      </w:pPr>
      <w:r w:rsidRPr="00FB1C9C">
        <w:rPr>
          <w:sz w:val="22"/>
          <w:szCs w:val="22"/>
        </w:rPr>
        <w:t>ПО не должно являться предметом претензий о нарушениях патентного права любой третьей стороны.</w:t>
      </w:r>
    </w:p>
    <w:p w:rsidR="0037151A" w:rsidRPr="00FB1C9C" w:rsidRDefault="0037151A" w:rsidP="000154B4">
      <w:pPr>
        <w:pStyle w:val="af9"/>
        <w:ind w:left="284" w:right="283" w:firstLine="425"/>
        <w:rPr>
          <w:sz w:val="22"/>
          <w:szCs w:val="22"/>
        </w:rPr>
      </w:pPr>
    </w:p>
    <w:p w:rsidR="0037151A" w:rsidRPr="00FB1C9C" w:rsidRDefault="0037151A" w:rsidP="000154B4">
      <w:pPr>
        <w:spacing w:after="0" w:line="240" w:lineRule="auto"/>
        <w:ind w:left="284" w:right="283" w:firstLine="425"/>
        <w:jc w:val="center"/>
        <w:rPr>
          <w:rFonts w:ascii="Times New Roman" w:hAnsi="Times New Roman" w:cs="Times New Roman"/>
          <w:b/>
        </w:rPr>
      </w:pPr>
      <w:r w:rsidRPr="00FB1C9C">
        <w:rPr>
          <w:rFonts w:ascii="Times New Roman" w:hAnsi="Times New Roman" w:cs="Times New Roman"/>
          <w:b/>
        </w:rPr>
        <w:t>2. ОБНОВЛЕНИЮ СИСТЕМЫ</w:t>
      </w:r>
    </w:p>
    <w:p w:rsidR="0037151A" w:rsidRPr="00FB1C9C" w:rsidRDefault="0037151A" w:rsidP="000154B4">
      <w:pPr>
        <w:pStyle w:val="af9"/>
        <w:ind w:left="284" w:right="283" w:firstLine="425"/>
        <w:rPr>
          <w:sz w:val="22"/>
          <w:szCs w:val="22"/>
        </w:rPr>
      </w:pPr>
      <w:r w:rsidRPr="00FB1C9C">
        <w:rPr>
          <w:sz w:val="22"/>
          <w:szCs w:val="22"/>
        </w:rPr>
        <w:t xml:space="preserve">Целью обновления Системы </w:t>
      </w:r>
      <w:r w:rsidRPr="00FB1C9C">
        <w:rPr>
          <w:bCs/>
          <w:sz w:val="22"/>
          <w:szCs w:val="22"/>
          <w:lang w:eastAsia="ar-SA"/>
        </w:rPr>
        <w:t>«</w:t>
      </w:r>
      <w:r w:rsidRPr="00FB1C9C">
        <w:rPr>
          <w:bCs/>
          <w:sz w:val="22"/>
          <w:szCs w:val="22"/>
          <w:lang w:val="en-US" w:eastAsia="ar-SA"/>
        </w:rPr>
        <w:t>VideoRobot</w:t>
      </w:r>
      <w:r w:rsidRPr="00FB1C9C">
        <w:rPr>
          <w:bCs/>
          <w:sz w:val="22"/>
          <w:szCs w:val="22"/>
          <w:lang w:eastAsia="ar-SA"/>
        </w:rPr>
        <w:t xml:space="preserve">» </w:t>
      </w:r>
      <w:r w:rsidRPr="00FB1C9C">
        <w:rPr>
          <w:sz w:val="22"/>
          <w:szCs w:val="22"/>
        </w:rPr>
        <w:t xml:space="preserve">является обеспечение непрерывности и корректности его функционирования. </w:t>
      </w:r>
    </w:p>
    <w:p w:rsidR="0037151A" w:rsidRPr="00FB1C9C" w:rsidRDefault="0037151A" w:rsidP="000154B4">
      <w:pPr>
        <w:pStyle w:val="af9"/>
        <w:ind w:left="284" w:right="283" w:firstLine="425"/>
        <w:rPr>
          <w:sz w:val="22"/>
          <w:szCs w:val="22"/>
        </w:rPr>
      </w:pPr>
      <w:r w:rsidRPr="00FB1C9C">
        <w:rPr>
          <w:sz w:val="22"/>
          <w:szCs w:val="22"/>
        </w:rPr>
        <w:t>Исполнитель должен оказать следующие услуги по обновлению Системы «</w:t>
      </w:r>
      <w:r w:rsidRPr="00FB1C9C">
        <w:rPr>
          <w:bCs/>
          <w:sz w:val="22"/>
          <w:szCs w:val="22"/>
          <w:lang w:val="en-US" w:eastAsia="ar-SA"/>
        </w:rPr>
        <w:t>VideoRobot</w:t>
      </w:r>
      <w:r w:rsidRPr="00FB1C9C">
        <w:rPr>
          <w:sz w:val="22"/>
          <w:szCs w:val="22"/>
        </w:rPr>
        <w:t>»:</w:t>
      </w:r>
    </w:p>
    <w:p w:rsidR="0037151A" w:rsidRPr="00FB1C9C" w:rsidRDefault="0037151A" w:rsidP="000154B4">
      <w:pPr>
        <w:spacing w:after="0" w:line="240" w:lineRule="auto"/>
        <w:ind w:left="284" w:right="283" w:firstLine="425"/>
        <w:jc w:val="both"/>
        <w:rPr>
          <w:rFonts w:ascii="Times New Roman" w:hAnsi="Times New Roman" w:cs="Times New Roman"/>
          <w:lang w:eastAsia="ru-RU"/>
        </w:rPr>
      </w:pP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1. Обновление до последней версии программного обеспечения «</w:t>
      </w:r>
      <w:r w:rsidRPr="00FB1C9C">
        <w:rPr>
          <w:rFonts w:ascii="Times New Roman" w:hAnsi="Times New Roman" w:cs="Times New Roman"/>
          <w:lang w:val="en-US"/>
        </w:rPr>
        <w:t>VideoRobot</w:t>
      </w:r>
      <w:r w:rsidRPr="00FB1C9C">
        <w:rPr>
          <w:rFonts w:ascii="Times New Roman" w:hAnsi="Times New Roman" w:cs="Times New Roman"/>
        </w:rPr>
        <w:t>» после выхода новой версии</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2. Исправление ошибок в работе Системы после обновления. Возможно проводить удаленно.</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3. Отладка Системы после обновления. Возможно проводить удаленно.</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4. Обучение персонала работе с Системой. Возможно проводить удаленно.</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5. Конфигурирование Системы. Возможно проводить удаленно.</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6. Телефонные консультации, в течении гарантийного срока.</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7. Наблюдение за работоспособностью Системы, в течении гарантийного срока.</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 xml:space="preserve">8. Выезд на объект Заказчика, в случае невозможности удаленного решения задачи, оплачивается Заказчиком отдельно. </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9. Удаленная проверка работоспособности Системы перед проведением аккредитации (4 раза, в течение гарантийного срока). Дополнительные проверки согласуются и оплачиваются отдельно.</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10. Установить срок технической поддержки 12 месяцев с момента подписания Заказчиком УПД. Гарантия не распространяется на оборудование заказчика с истекшим гарантийным сроком.</w:t>
      </w:r>
    </w:p>
    <w:p w:rsidR="0037151A"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 xml:space="preserve">11. </w:t>
      </w:r>
      <w:r w:rsidR="00E052B5">
        <w:rPr>
          <w:rFonts w:ascii="Times New Roman" w:hAnsi="Times New Roman" w:cs="Times New Roman"/>
        </w:rPr>
        <w:t>Услуги</w:t>
      </w:r>
      <w:r w:rsidRPr="00FB1C9C">
        <w:rPr>
          <w:rFonts w:ascii="Times New Roman" w:hAnsi="Times New Roman" w:cs="Times New Roman"/>
        </w:rPr>
        <w:t xml:space="preserve"> по обновлению ПО выполняются с привлечением 1 инженера и 1 разработчика, работающего удалённо.</w:t>
      </w:r>
    </w:p>
    <w:p w:rsidR="0074593E" w:rsidRPr="00FB1C9C" w:rsidRDefault="0074593E" w:rsidP="000154B4">
      <w:pPr>
        <w:spacing w:after="0" w:line="240" w:lineRule="auto"/>
        <w:ind w:left="284" w:right="283" w:firstLine="425"/>
        <w:jc w:val="both"/>
        <w:rPr>
          <w:rFonts w:ascii="Times New Roman" w:hAnsi="Times New Roman" w:cs="Times New Roman"/>
        </w:rPr>
      </w:pPr>
    </w:p>
    <w:p w:rsidR="0037151A" w:rsidRPr="00FB1C9C" w:rsidRDefault="0037151A" w:rsidP="000154B4">
      <w:pPr>
        <w:pStyle w:val="af9"/>
        <w:ind w:left="284" w:right="283" w:firstLine="425"/>
        <w:rPr>
          <w:sz w:val="22"/>
          <w:szCs w:val="22"/>
        </w:rPr>
      </w:pPr>
      <w:r w:rsidRPr="00FB1C9C">
        <w:rPr>
          <w:sz w:val="22"/>
          <w:szCs w:val="22"/>
        </w:rPr>
        <w:tab/>
      </w:r>
    </w:p>
    <w:p w:rsidR="0037151A" w:rsidRPr="00FB1C9C" w:rsidRDefault="0037151A" w:rsidP="000154B4">
      <w:pPr>
        <w:pStyle w:val="af9"/>
        <w:ind w:left="284" w:right="283" w:firstLine="425"/>
        <w:jc w:val="center"/>
        <w:rPr>
          <w:b/>
          <w:sz w:val="22"/>
          <w:szCs w:val="22"/>
        </w:rPr>
      </w:pPr>
      <w:r w:rsidRPr="00FB1C9C">
        <w:rPr>
          <w:b/>
          <w:sz w:val="22"/>
          <w:szCs w:val="22"/>
        </w:rPr>
        <w:t>3. ТРЕБОВАНИЯ К КАЧЕСТВУ РАБОТ</w:t>
      </w:r>
    </w:p>
    <w:p w:rsidR="0037151A" w:rsidRDefault="0037151A" w:rsidP="000154B4">
      <w:pPr>
        <w:pStyle w:val="af9"/>
        <w:ind w:left="284" w:right="283" w:firstLine="425"/>
        <w:rPr>
          <w:sz w:val="22"/>
          <w:szCs w:val="22"/>
        </w:rPr>
      </w:pPr>
      <w:r w:rsidRPr="00FB1C9C">
        <w:rPr>
          <w:sz w:val="22"/>
          <w:szCs w:val="22"/>
        </w:rPr>
        <w:t xml:space="preserve">Оказание услуг по обновлению ПО </w:t>
      </w:r>
      <w:r w:rsidRPr="00FB1C9C">
        <w:rPr>
          <w:bCs/>
          <w:sz w:val="22"/>
          <w:szCs w:val="22"/>
          <w:lang w:eastAsia="ar-SA"/>
        </w:rPr>
        <w:t>«</w:t>
      </w:r>
      <w:r w:rsidRPr="00FB1C9C">
        <w:rPr>
          <w:bCs/>
          <w:sz w:val="22"/>
          <w:szCs w:val="22"/>
          <w:lang w:val="en-US" w:eastAsia="ar-SA"/>
        </w:rPr>
        <w:t>VideoRobot</w:t>
      </w:r>
      <w:r w:rsidRPr="00FB1C9C">
        <w:rPr>
          <w:bCs/>
          <w:sz w:val="22"/>
          <w:szCs w:val="22"/>
          <w:lang w:eastAsia="ar-SA"/>
        </w:rPr>
        <w:t xml:space="preserve">» </w:t>
      </w:r>
      <w:r w:rsidRPr="00FB1C9C">
        <w:rPr>
          <w:sz w:val="22"/>
          <w:szCs w:val="22"/>
        </w:rPr>
        <w:t>должно быть осуществлено без замены или модернизации текущей технической платформы и принципов работы с программными продуктами. Результаты не должны уменьшать текущую функциональность программного продукта.</w:t>
      </w:r>
    </w:p>
    <w:p w:rsidR="00FB1C9C" w:rsidRDefault="00FB1C9C" w:rsidP="000154B4">
      <w:pPr>
        <w:pStyle w:val="af9"/>
        <w:ind w:left="284" w:right="283" w:firstLine="425"/>
        <w:rPr>
          <w:sz w:val="22"/>
          <w:szCs w:val="22"/>
        </w:rPr>
      </w:pPr>
    </w:p>
    <w:p w:rsidR="0037151A" w:rsidRPr="00FB1C9C" w:rsidRDefault="0037151A" w:rsidP="000154B4">
      <w:pPr>
        <w:pStyle w:val="af9"/>
        <w:ind w:left="284" w:right="283" w:firstLine="425"/>
        <w:jc w:val="center"/>
        <w:rPr>
          <w:b/>
          <w:sz w:val="22"/>
          <w:szCs w:val="22"/>
        </w:rPr>
      </w:pPr>
      <w:r w:rsidRPr="00FB1C9C">
        <w:rPr>
          <w:b/>
          <w:sz w:val="22"/>
          <w:szCs w:val="22"/>
        </w:rPr>
        <w:t>4. ГАРАНТИЙНЫЕ ОБЯЗАТЕЛЬСТВА</w:t>
      </w:r>
    </w:p>
    <w:p w:rsidR="0037151A" w:rsidRPr="00FB1C9C" w:rsidRDefault="0037151A" w:rsidP="000154B4">
      <w:pPr>
        <w:pStyle w:val="af9"/>
        <w:ind w:left="284" w:right="283" w:firstLine="425"/>
        <w:rPr>
          <w:sz w:val="22"/>
          <w:szCs w:val="22"/>
        </w:rPr>
      </w:pPr>
      <w:r w:rsidRPr="00FB1C9C">
        <w:rPr>
          <w:sz w:val="22"/>
          <w:szCs w:val="22"/>
        </w:rPr>
        <w:t>Гарантийное сопровождение осуществляется в течении 12 календарных месяцев с момента размещения в ЕИС подписанного Заказчиком УПД и акта приема-передачи прав на использование продукта и включает в себя:</w:t>
      </w:r>
    </w:p>
    <w:p w:rsidR="0037151A" w:rsidRPr="00FB1C9C" w:rsidRDefault="0037151A" w:rsidP="000154B4">
      <w:pPr>
        <w:pStyle w:val="af9"/>
        <w:ind w:left="284" w:right="283" w:firstLine="425"/>
        <w:rPr>
          <w:sz w:val="22"/>
          <w:szCs w:val="22"/>
        </w:rPr>
      </w:pPr>
      <w:r w:rsidRPr="00FB1C9C">
        <w:rPr>
          <w:sz w:val="22"/>
          <w:szCs w:val="22"/>
        </w:rPr>
        <w:t>«Горячая линия» консультаций (ответы на вопросы пользователей по телефону, электронной почте в рабочие дни с 9.00 до 18.00 по московскому времени).</w:t>
      </w:r>
    </w:p>
    <w:p w:rsidR="0037151A" w:rsidRPr="00FB1C9C" w:rsidRDefault="0037151A" w:rsidP="000154B4">
      <w:pPr>
        <w:pStyle w:val="af9"/>
        <w:ind w:left="284" w:right="283" w:firstLine="425"/>
        <w:rPr>
          <w:sz w:val="22"/>
          <w:szCs w:val="22"/>
        </w:rPr>
      </w:pPr>
      <w:r w:rsidRPr="00FB1C9C">
        <w:rPr>
          <w:sz w:val="22"/>
          <w:szCs w:val="22"/>
        </w:rPr>
        <w:tab/>
      </w:r>
    </w:p>
    <w:p w:rsidR="0037151A" w:rsidRPr="00FB1C9C" w:rsidRDefault="0037151A" w:rsidP="000154B4">
      <w:pPr>
        <w:spacing w:after="0" w:line="240" w:lineRule="auto"/>
        <w:ind w:left="284" w:right="283" w:firstLine="425"/>
        <w:jc w:val="center"/>
        <w:rPr>
          <w:rFonts w:ascii="Times New Roman" w:hAnsi="Times New Roman" w:cs="Times New Roman"/>
          <w:b/>
        </w:rPr>
      </w:pPr>
      <w:r w:rsidRPr="00FB1C9C">
        <w:rPr>
          <w:rFonts w:ascii="Times New Roman" w:hAnsi="Times New Roman" w:cs="Times New Roman"/>
          <w:b/>
        </w:rPr>
        <w:t>5. ПОРЯДОК КОНТРОЛЯ И ПРИЕМКИ РАБОТ</w:t>
      </w:r>
    </w:p>
    <w:p w:rsidR="0037151A" w:rsidRPr="00FB1C9C" w:rsidRDefault="0037151A" w:rsidP="000154B4">
      <w:pPr>
        <w:spacing w:after="0" w:line="240" w:lineRule="auto"/>
        <w:ind w:left="284" w:right="283" w:firstLine="425"/>
        <w:jc w:val="both"/>
        <w:rPr>
          <w:rFonts w:ascii="Times New Roman" w:hAnsi="Times New Roman" w:cs="Times New Roman"/>
        </w:rPr>
      </w:pPr>
      <w:r w:rsidRPr="00FB1C9C">
        <w:rPr>
          <w:rFonts w:ascii="Times New Roman" w:hAnsi="Times New Roman" w:cs="Times New Roman"/>
        </w:rPr>
        <w:t>Услуги по обновлению ПО считаются выполненными после подписания Заказчиком УПД и акта приема-передачи прав на использование продукта.</w:t>
      </w:r>
    </w:p>
    <w:p w:rsidR="0037151A" w:rsidRPr="00FB1C9C" w:rsidRDefault="0037151A" w:rsidP="000154B4">
      <w:pPr>
        <w:spacing w:after="0" w:line="240" w:lineRule="auto"/>
        <w:ind w:left="284" w:right="283" w:firstLine="425"/>
        <w:rPr>
          <w:rFonts w:ascii="Times New Roman" w:hAnsi="Times New Roman" w:cs="Times New Roman"/>
        </w:rPr>
      </w:pPr>
    </w:p>
    <w:p w:rsidR="0037151A" w:rsidRPr="00FB1C9C" w:rsidRDefault="0037151A" w:rsidP="0037151A">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37151A">
      <w:headerReference w:type="first" r:id="rId18"/>
      <w:footerReference w:type="first" r:id="rId19"/>
      <w:pgSz w:w="11906" w:h="16838"/>
      <w:pgMar w:top="538" w:right="282" w:bottom="567" w:left="2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D9" w:rsidRDefault="00A134D9">
      <w:pPr>
        <w:spacing w:after="0" w:line="240" w:lineRule="auto"/>
      </w:pPr>
      <w:r>
        <w:separator/>
      </w:r>
    </w:p>
  </w:endnote>
  <w:endnote w:type="continuationSeparator" w:id="0">
    <w:p w:rsidR="00A134D9" w:rsidRDefault="00A1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77E1" w:rsidRDefault="004277E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77E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277E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77E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77E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77E1">
    <w:pPr>
      <w:pStyle w:val="ab"/>
      <w:jc w:val="right"/>
    </w:pPr>
    <w:sdt>
      <w:sdtPr>
        <w:id w:val="-702786321"/>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C0B4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D9" w:rsidRDefault="00A134D9">
      <w:pPr>
        <w:spacing w:after="0" w:line="240" w:lineRule="auto"/>
      </w:pPr>
      <w:r>
        <w:separator/>
      </w:r>
    </w:p>
  </w:footnote>
  <w:footnote w:type="continuationSeparator" w:id="0">
    <w:p w:rsidR="00A134D9" w:rsidRDefault="00A134D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77E1" w:rsidRDefault="004277E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77E1" w:rsidRDefault="004277E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77E1" w:rsidRDefault="004277E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AE26205"/>
    <w:multiLevelType w:val="hybridMultilevel"/>
    <w:tmpl w:val="4A425A80"/>
    <w:lvl w:ilvl="0" w:tplc="9028D7DE">
      <w:start w:val="1"/>
      <w:numFmt w:val="bullet"/>
      <w:lvlText w:val=""/>
      <w:lvlJc w:val="left"/>
      <w:pPr>
        <w:tabs>
          <w:tab w:val="num" w:pos="2149"/>
        </w:tabs>
        <w:ind w:left="2149" w:hanging="360"/>
      </w:pPr>
      <w:rPr>
        <w:rFonts w:ascii="Symbol" w:hAnsi="Symbol" w:hint="default"/>
      </w:rPr>
    </w:lvl>
    <w:lvl w:ilvl="1" w:tplc="706C4270">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C9374E"/>
    <w:multiLevelType w:val="hybridMultilevel"/>
    <w:tmpl w:val="E6A043E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9"/>
  </w:num>
  <w:num w:numId="15">
    <w:abstractNumId w:val="19"/>
  </w:num>
  <w:num w:numId="16">
    <w:abstractNumId w:val="14"/>
  </w:num>
  <w:num w:numId="17">
    <w:abstractNumId w:val="8"/>
  </w:num>
  <w:num w:numId="18">
    <w:abstractNumId w:val="6"/>
  </w:num>
  <w:num w:numId="19">
    <w:abstractNumId w:val="16"/>
  </w:num>
  <w:num w:numId="20">
    <w:abstractNumId w:val="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154B4"/>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35B7B"/>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0B4E"/>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151A"/>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277E1"/>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0D23"/>
    <w:rsid w:val="005B1AF4"/>
    <w:rsid w:val="005B710E"/>
    <w:rsid w:val="005F153F"/>
    <w:rsid w:val="00603DF0"/>
    <w:rsid w:val="00623487"/>
    <w:rsid w:val="00623B2F"/>
    <w:rsid w:val="00632D4D"/>
    <w:rsid w:val="00637F5D"/>
    <w:rsid w:val="006420B2"/>
    <w:rsid w:val="00642D06"/>
    <w:rsid w:val="006474B5"/>
    <w:rsid w:val="00650AB9"/>
    <w:rsid w:val="00680267"/>
    <w:rsid w:val="00680B51"/>
    <w:rsid w:val="00680DD0"/>
    <w:rsid w:val="00683724"/>
    <w:rsid w:val="006923EB"/>
    <w:rsid w:val="00692F2A"/>
    <w:rsid w:val="006A0CDA"/>
    <w:rsid w:val="006B0C1A"/>
    <w:rsid w:val="006B558D"/>
    <w:rsid w:val="006C4866"/>
    <w:rsid w:val="006C6485"/>
    <w:rsid w:val="006D7951"/>
    <w:rsid w:val="006E055D"/>
    <w:rsid w:val="006E3058"/>
    <w:rsid w:val="006E3956"/>
    <w:rsid w:val="006E4D75"/>
    <w:rsid w:val="006E5F53"/>
    <w:rsid w:val="006E6F65"/>
    <w:rsid w:val="006F556E"/>
    <w:rsid w:val="0071128E"/>
    <w:rsid w:val="00733DFE"/>
    <w:rsid w:val="00735AB0"/>
    <w:rsid w:val="00742657"/>
    <w:rsid w:val="0074516E"/>
    <w:rsid w:val="0074593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34D9"/>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278EA"/>
    <w:rsid w:val="00B32574"/>
    <w:rsid w:val="00B33706"/>
    <w:rsid w:val="00B35BFC"/>
    <w:rsid w:val="00B61169"/>
    <w:rsid w:val="00B61881"/>
    <w:rsid w:val="00B664DC"/>
    <w:rsid w:val="00B666D7"/>
    <w:rsid w:val="00B66D35"/>
    <w:rsid w:val="00B67E6D"/>
    <w:rsid w:val="00B77DAE"/>
    <w:rsid w:val="00B8743B"/>
    <w:rsid w:val="00B96A23"/>
    <w:rsid w:val="00BA5FF8"/>
    <w:rsid w:val="00BB195D"/>
    <w:rsid w:val="00BC0D28"/>
    <w:rsid w:val="00BE3F70"/>
    <w:rsid w:val="00BE4CB3"/>
    <w:rsid w:val="00BF2771"/>
    <w:rsid w:val="00C11203"/>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52B5"/>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54620"/>
    <w:rsid w:val="00F709FA"/>
    <w:rsid w:val="00F72D5A"/>
    <w:rsid w:val="00F73B84"/>
    <w:rsid w:val="00F84F75"/>
    <w:rsid w:val="00F904BD"/>
    <w:rsid w:val="00F92171"/>
    <w:rsid w:val="00FB1AB7"/>
    <w:rsid w:val="00FB1C9C"/>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Основной"/>
    <w:basedOn w:val="a0"/>
    <w:rsid w:val="0037151A"/>
    <w:pPr>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B788-749F-479F-807E-F33B0403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2025-01-14T08:49:00Z</dcterms:created>
  <dcterms:modified xsi:type="dcterms:W3CDTF">2025-01-14T08:49:00Z</dcterms:modified>
</cp:coreProperties>
</file>